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72889" w14:textId="77777777" w:rsidR="005156A0" w:rsidRPr="00454783" w:rsidRDefault="005156A0">
      <w:pPr>
        <w:autoSpaceDE w:val="0"/>
        <w:jc w:val="center"/>
        <w:rPr>
          <w:rFonts w:ascii="Calibri" w:hAnsi="Calibri" w:cs="Calibri"/>
          <w:b/>
          <w:bCs/>
          <w:sz w:val="22"/>
          <w:szCs w:val="22"/>
        </w:rPr>
      </w:pPr>
      <w:r w:rsidRPr="00454783">
        <w:rPr>
          <w:rFonts w:ascii="Calibri" w:hAnsi="Calibri" w:cs="Calibri"/>
          <w:b/>
          <w:bCs/>
          <w:sz w:val="22"/>
          <w:szCs w:val="22"/>
        </w:rPr>
        <w:t>Instrukcja bezpieczeństwa i higieny pracy przy obsłudze wózka akumulatorowego</w:t>
      </w:r>
    </w:p>
    <w:p w14:paraId="2CEAD24F" w14:textId="77777777" w:rsidR="005156A0" w:rsidRPr="00454783" w:rsidRDefault="005156A0">
      <w:pPr>
        <w:autoSpaceDE w:val="0"/>
        <w:jc w:val="center"/>
        <w:rPr>
          <w:rFonts w:ascii="Calibri" w:hAnsi="Calibri" w:cs="Calibri"/>
          <w:b/>
          <w:bCs/>
          <w:sz w:val="22"/>
          <w:szCs w:val="22"/>
        </w:rPr>
      </w:pPr>
    </w:p>
    <w:p w14:paraId="4792ED38" w14:textId="77777777" w:rsidR="005156A0" w:rsidRPr="00454783" w:rsidRDefault="005156A0">
      <w:pPr>
        <w:autoSpaceDE w:val="0"/>
        <w:jc w:val="both"/>
        <w:rPr>
          <w:rFonts w:ascii="Calibri" w:hAnsi="Calibri" w:cs="Calibri"/>
          <w:sz w:val="22"/>
          <w:szCs w:val="22"/>
        </w:rPr>
      </w:pPr>
      <w:r w:rsidRPr="00454783">
        <w:rPr>
          <w:rFonts w:ascii="Calibri" w:hAnsi="Calibri" w:cs="Calibri"/>
          <w:sz w:val="22"/>
          <w:szCs w:val="22"/>
        </w:rPr>
        <w:t>Przy obsłudze wózka akumulatorowego może pracować osoba, która :</w:t>
      </w:r>
    </w:p>
    <w:p w14:paraId="6AA360C5"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ukończyła 18 lat,</w:t>
      </w:r>
    </w:p>
    <w:p w14:paraId="18C46732"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ma dobry stan zdrowia potwierdzony świadectwem lekarskim</w:t>
      </w:r>
    </w:p>
    <w:p w14:paraId="41B7A5C8"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ma ukończone szkolenie wstępne ogólne oraz stanowiskowe dla kierujących wózkami,</w:t>
      </w:r>
    </w:p>
    <w:p w14:paraId="3D5FC179"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posiada odpowiednie kwalifikacje tzn. legitymuje się aktualnym pozwoleniem na prowadzenie wózków akumulatorowych,</w:t>
      </w:r>
    </w:p>
    <w:p w14:paraId="1D8E144E"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ma imienne pozwolenie do obsługi wózka wystawione przez pracodawcę (ważne na terenie konkretnego zakładu).</w:t>
      </w:r>
    </w:p>
    <w:p w14:paraId="6EADA38A" w14:textId="77777777" w:rsidR="005156A0" w:rsidRPr="00454783" w:rsidRDefault="005156A0">
      <w:pPr>
        <w:autoSpaceDE w:val="0"/>
        <w:jc w:val="both"/>
        <w:rPr>
          <w:rFonts w:ascii="Calibri" w:hAnsi="Calibri" w:cs="Calibri"/>
          <w:sz w:val="22"/>
          <w:szCs w:val="22"/>
        </w:rPr>
      </w:pPr>
    </w:p>
    <w:p w14:paraId="1667CF9C" w14:textId="77777777" w:rsidR="005156A0" w:rsidRPr="00454783" w:rsidRDefault="005156A0">
      <w:pPr>
        <w:autoSpaceDE w:val="0"/>
        <w:jc w:val="center"/>
        <w:rPr>
          <w:rFonts w:ascii="Calibri" w:hAnsi="Calibri" w:cs="Calibri"/>
          <w:b/>
          <w:bCs/>
          <w:sz w:val="22"/>
          <w:szCs w:val="22"/>
        </w:rPr>
      </w:pPr>
      <w:r w:rsidRPr="00454783">
        <w:rPr>
          <w:rFonts w:ascii="Calibri" w:hAnsi="Calibri" w:cs="Calibri"/>
          <w:b/>
          <w:bCs/>
          <w:sz w:val="22"/>
          <w:szCs w:val="22"/>
        </w:rPr>
        <w:t>Zasady bezpiecznej pracy:</w:t>
      </w:r>
    </w:p>
    <w:p w14:paraId="27944B7F" w14:textId="77777777" w:rsidR="005156A0" w:rsidRPr="00454783" w:rsidRDefault="005156A0">
      <w:pPr>
        <w:autoSpaceDE w:val="0"/>
        <w:jc w:val="center"/>
        <w:rPr>
          <w:rFonts w:ascii="Calibri" w:hAnsi="Calibri" w:cs="Calibri"/>
          <w:b/>
          <w:bCs/>
          <w:sz w:val="22"/>
          <w:szCs w:val="22"/>
        </w:rPr>
      </w:pPr>
    </w:p>
    <w:p w14:paraId="7F2106F9"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W czasie wykonywania pracy kierowca powinien:</w:t>
      </w:r>
    </w:p>
    <w:p w14:paraId="3115755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uruchamiać wózek dopiero po upewnieniu się, czy nie zagraża to bezpieczeństwu jazdy,</w:t>
      </w:r>
    </w:p>
    <w:p w14:paraId="1F447B2E"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w czasie jazdy przestrzegać ogólnych przepisów ruchu drogowego jak również szczegółowych przepisów zakładowych, a zwłaszcza:</w:t>
      </w:r>
    </w:p>
    <w:p w14:paraId="213659F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a. wewnątrz hal poruszać się po wyznaczonych drogach transportowych,</w:t>
      </w:r>
    </w:p>
    <w:p w14:paraId="3D274DA6"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b. zachować bezpieczną odległość od pojazdu jadącego z przodu:</w:t>
      </w:r>
    </w:p>
    <w:p w14:paraId="27DAB41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po równej drodze około 10 m,</w:t>
      </w:r>
    </w:p>
    <w:p w14:paraId="0C3CC26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na pochyłości około 20 m,</w:t>
      </w:r>
    </w:p>
    <w:p w14:paraId="11FBE682"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c. wózek prowadzić z prędkością bezpieczną, dostosowaną do warunków drogowych atmosferycznych. Kierujący pojazdem musi jednocześnie przestrzegać przepisów wewnątrz-zakładowych dotyczących dozwolonych prędkości na terenie zakładu,</w:t>
      </w:r>
    </w:p>
    <w:p w14:paraId="07C6B5F6"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d. podczas postoju wózka zaciągnąć hamulec i wyjąć kluczyk ze stacyjki,</w:t>
      </w:r>
    </w:p>
    <w:p w14:paraId="6D3F62B3"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e. ciężar ładunku dostosować zawsze do dopuszczalnej nośności wózka,</w:t>
      </w:r>
    </w:p>
    <w:p w14:paraId="33BA600B"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f. ładunki przewozić i składować zgodnie z zasadami bezpiecznego składowania,</w:t>
      </w:r>
    </w:p>
    <w:p w14:paraId="100358F2"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g. ładunki przewożone na platformie zabezpieczyć przed wywróceniem, upadkiem lub przesunięciem,</w:t>
      </w:r>
    </w:p>
    <w:p w14:paraId="6B77F24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h. należy zachować ostrożność przy przejazdach przez tory kolejowe i przejściach dla pieszych,</w:t>
      </w:r>
    </w:p>
    <w:p w14:paraId="7397BBF4"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i. manewry hamowania i ruszania wykonywać łagodnie i płynnie,</w:t>
      </w:r>
    </w:p>
    <w:p w14:paraId="1F127834"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j. w kabinie wózka przewozić tylko 1 pasażera,</w:t>
      </w:r>
    </w:p>
    <w:p w14:paraId="229A2069"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k. w przypadku holowania innego wózka założyć w sposób prawidłowy mocny hol.</w:t>
      </w:r>
    </w:p>
    <w:p w14:paraId="0DDA147E" w14:textId="77777777" w:rsidR="005156A0" w:rsidRPr="00454783" w:rsidRDefault="005156A0">
      <w:pPr>
        <w:autoSpaceDE w:val="0"/>
        <w:jc w:val="both"/>
        <w:rPr>
          <w:rFonts w:ascii="Calibri" w:hAnsi="Calibri" w:cs="Calibri"/>
          <w:sz w:val="22"/>
          <w:szCs w:val="22"/>
        </w:rPr>
      </w:pPr>
    </w:p>
    <w:p w14:paraId="0250F008" w14:textId="77777777" w:rsidR="005156A0" w:rsidRPr="00454783" w:rsidRDefault="005156A0">
      <w:pPr>
        <w:autoSpaceDE w:val="0"/>
        <w:jc w:val="center"/>
        <w:rPr>
          <w:rFonts w:ascii="Calibri" w:hAnsi="Calibri" w:cs="Calibri"/>
          <w:b/>
          <w:bCs/>
          <w:sz w:val="22"/>
          <w:szCs w:val="22"/>
        </w:rPr>
      </w:pPr>
      <w:r w:rsidRPr="00454783">
        <w:rPr>
          <w:rFonts w:ascii="Calibri" w:hAnsi="Calibri" w:cs="Calibri"/>
          <w:b/>
          <w:bCs/>
          <w:sz w:val="22"/>
          <w:szCs w:val="22"/>
        </w:rPr>
        <w:t>Kierowcy wózka zabrania się:</w:t>
      </w:r>
    </w:p>
    <w:p w14:paraId="7615169B" w14:textId="77777777" w:rsidR="005156A0" w:rsidRPr="00454783" w:rsidRDefault="005156A0">
      <w:pPr>
        <w:autoSpaceDE w:val="0"/>
        <w:jc w:val="both"/>
        <w:rPr>
          <w:rFonts w:ascii="Calibri" w:hAnsi="Calibri" w:cs="Calibri"/>
          <w:sz w:val="22"/>
          <w:szCs w:val="22"/>
        </w:rPr>
      </w:pPr>
    </w:p>
    <w:p w14:paraId="22111EE4"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przewożenia ładunków niedostosowanych do wymiaru platformy ładunkowej,</w:t>
      </w:r>
    </w:p>
    <w:p w14:paraId="05DACE7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używania wózków na złej nawierzchni o zbyt dużym nachyleniu przy niesprawdzonej wytrzymałości podłoża,</w:t>
      </w:r>
    </w:p>
    <w:p w14:paraId="3630A46C"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kierowania wózkiem w stanie nietrzeźwym,</w:t>
      </w:r>
    </w:p>
    <w:p w14:paraId="03208540"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używania wózka niesprawnego technicznie,</w:t>
      </w:r>
    </w:p>
    <w:p w14:paraId="11A49CB4"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przewożenia osób na platformie wózka jeżeli wózek nie jest do tego przystosowany,</w:t>
      </w:r>
    </w:p>
    <w:p w14:paraId="731C5E8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pozostawiania wózka w miejscach niedozwolonych kolidujących z ruchem drogowym, tarasujących przejścia i drogi ewakuacyjne itp.,</w:t>
      </w:r>
    </w:p>
    <w:p w14:paraId="22649B7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przebywania w kabinie wózka podczas załadunku i rozładunku,</w:t>
      </w:r>
    </w:p>
    <w:p w14:paraId="08AE213F"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holowania innego wózka z niesprawnym układem kierowniczym,</w:t>
      </w:r>
    </w:p>
    <w:p w14:paraId="1B3E13A7"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obciążania wózka ponad dopuszczalną ładowność,</w:t>
      </w:r>
    </w:p>
    <w:p w14:paraId="3784B620" w14:textId="77777777" w:rsidR="005156A0" w:rsidRPr="00454783" w:rsidRDefault="005156A0">
      <w:pPr>
        <w:autoSpaceDE w:val="0"/>
        <w:ind w:left="142" w:hanging="142"/>
        <w:jc w:val="both"/>
        <w:rPr>
          <w:rFonts w:ascii="Calibri" w:hAnsi="Calibri" w:cs="Calibri"/>
          <w:sz w:val="22"/>
          <w:szCs w:val="22"/>
        </w:rPr>
      </w:pPr>
      <w:r w:rsidRPr="00454783">
        <w:rPr>
          <w:rFonts w:ascii="Calibri" w:hAnsi="Calibri" w:cs="Calibri"/>
          <w:sz w:val="22"/>
          <w:szCs w:val="22"/>
        </w:rPr>
        <w:t>- przekazywania wózka osobom nieupoważnionym .</w:t>
      </w:r>
    </w:p>
    <w:p w14:paraId="794BB5E6" w14:textId="77777777" w:rsidR="005156A0" w:rsidRPr="00454783" w:rsidRDefault="005156A0">
      <w:pPr>
        <w:autoSpaceDE w:val="0"/>
        <w:jc w:val="both"/>
        <w:rPr>
          <w:rFonts w:ascii="Calibri" w:hAnsi="Calibri" w:cs="Calibri"/>
          <w:sz w:val="22"/>
          <w:szCs w:val="22"/>
        </w:rPr>
      </w:pPr>
    </w:p>
    <w:p w14:paraId="688E354F" w14:textId="77777777" w:rsidR="005156A0" w:rsidRPr="00454783" w:rsidRDefault="005156A0">
      <w:pPr>
        <w:autoSpaceDE w:val="0"/>
        <w:jc w:val="center"/>
        <w:rPr>
          <w:rFonts w:ascii="Calibri" w:hAnsi="Calibri" w:cs="Calibri"/>
          <w:b/>
          <w:bCs/>
          <w:sz w:val="22"/>
          <w:szCs w:val="22"/>
        </w:rPr>
      </w:pPr>
      <w:r w:rsidRPr="00454783">
        <w:rPr>
          <w:rFonts w:ascii="Calibri" w:hAnsi="Calibri" w:cs="Calibri"/>
          <w:b/>
          <w:bCs/>
          <w:sz w:val="22"/>
          <w:szCs w:val="22"/>
        </w:rPr>
        <w:lastRenderedPageBreak/>
        <w:t>Po zakończeniu pracy kierowca powinien:</w:t>
      </w:r>
    </w:p>
    <w:p w14:paraId="32A0022C" w14:textId="77777777" w:rsidR="005156A0" w:rsidRPr="00454783" w:rsidRDefault="005156A0">
      <w:pPr>
        <w:autoSpaceDE w:val="0"/>
        <w:jc w:val="center"/>
        <w:rPr>
          <w:rFonts w:ascii="Calibri" w:hAnsi="Calibri" w:cs="Calibri"/>
          <w:b/>
          <w:bCs/>
          <w:sz w:val="22"/>
          <w:szCs w:val="22"/>
        </w:rPr>
      </w:pPr>
    </w:p>
    <w:p w14:paraId="3F803018" w14:textId="77777777" w:rsidR="005156A0" w:rsidRPr="00454783" w:rsidRDefault="005156A0">
      <w:pPr>
        <w:autoSpaceDE w:val="0"/>
        <w:jc w:val="both"/>
        <w:rPr>
          <w:rFonts w:ascii="Calibri" w:hAnsi="Calibri" w:cs="Calibri"/>
          <w:sz w:val="22"/>
          <w:szCs w:val="22"/>
        </w:rPr>
      </w:pPr>
      <w:r w:rsidRPr="00454783">
        <w:rPr>
          <w:rFonts w:ascii="Calibri" w:hAnsi="Calibri" w:cs="Calibri"/>
          <w:sz w:val="22"/>
          <w:szCs w:val="22"/>
        </w:rPr>
        <w:t>- oczyścić wózek i odstawić na miejsce do tego przeznaczone,</w:t>
      </w:r>
    </w:p>
    <w:p w14:paraId="33C1E7F4" w14:textId="77777777" w:rsidR="005156A0" w:rsidRPr="00454783" w:rsidRDefault="005156A0">
      <w:pPr>
        <w:autoSpaceDE w:val="0"/>
        <w:jc w:val="both"/>
        <w:rPr>
          <w:rFonts w:ascii="Calibri" w:hAnsi="Calibri" w:cs="Calibri"/>
          <w:sz w:val="22"/>
          <w:szCs w:val="22"/>
        </w:rPr>
      </w:pPr>
      <w:r w:rsidRPr="00454783">
        <w:rPr>
          <w:rFonts w:ascii="Calibri" w:hAnsi="Calibri" w:cs="Calibri"/>
          <w:sz w:val="22"/>
          <w:szCs w:val="22"/>
        </w:rPr>
        <w:t>- przygotować wózek do ładowania akumulatorów,</w:t>
      </w:r>
    </w:p>
    <w:p w14:paraId="30EC5050" w14:textId="77777777" w:rsidR="005156A0" w:rsidRPr="00454783" w:rsidRDefault="005156A0">
      <w:pPr>
        <w:autoSpaceDE w:val="0"/>
        <w:jc w:val="both"/>
        <w:rPr>
          <w:rFonts w:ascii="Calibri" w:hAnsi="Calibri" w:cs="Calibri"/>
          <w:sz w:val="22"/>
          <w:szCs w:val="22"/>
        </w:rPr>
      </w:pPr>
      <w:r w:rsidRPr="00454783">
        <w:rPr>
          <w:rFonts w:ascii="Calibri" w:hAnsi="Calibri" w:cs="Calibri"/>
          <w:sz w:val="22"/>
          <w:szCs w:val="22"/>
        </w:rPr>
        <w:t>- wpisać swoje uwagi do "Książki Pracy Wózka".</w:t>
      </w:r>
    </w:p>
    <w:p w14:paraId="74D1CA47" w14:textId="77777777" w:rsidR="005156A0" w:rsidRPr="00454783" w:rsidRDefault="005156A0">
      <w:pPr>
        <w:autoSpaceDE w:val="0"/>
        <w:jc w:val="center"/>
        <w:rPr>
          <w:rFonts w:ascii="Calibri" w:hAnsi="Calibri" w:cs="Calibri"/>
          <w:sz w:val="22"/>
          <w:szCs w:val="22"/>
        </w:rPr>
      </w:pPr>
    </w:p>
    <w:p w14:paraId="2F49EEFE" w14:textId="77777777" w:rsidR="005156A0" w:rsidRPr="00454783" w:rsidRDefault="005156A0">
      <w:pPr>
        <w:autoSpaceDE w:val="0"/>
        <w:jc w:val="center"/>
        <w:rPr>
          <w:rFonts w:ascii="Calibri" w:hAnsi="Calibri" w:cs="Calibri"/>
          <w:b/>
          <w:bCs/>
          <w:sz w:val="22"/>
          <w:szCs w:val="22"/>
        </w:rPr>
      </w:pPr>
      <w:r w:rsidRPr="00454783">
        <w:rPr>
          <w:rFonts w:ascii="Calibri" w:hAnsi="Calibri" w:cs="Calibri"/>
          <w:b/>
          <w:bCs/>
          <w:sz w:val="22"/>
          <w:szCs w:val="22"/>
        </w:rPr>
        <w:t>Uwagi końcowe</w:t>
      </w:r>
    </w:p>
    <w:p w14:paraId="42626103" w14:textId="77777777" w:rsidR="005156A0" w:rsidRPr="00454783" w:rsidRDefault="005156A0">
      <w:pPr>
        <w:autoSpaceDE w:val="0"/>
        <w:jc w:val="center"/>
        <w:rPr>
          <w:rFonts w:ascii="Calibri" w:hAnsi="Calibri" w:cs="Calibri"/>
          <w:sz w:val="22"/>
          <w:szCs w:val="22"/>
        </w:rPr>
      </w:pPr>
    </w:p>
    <w:p w14:paraId="533088A7" w14:textId="77777777" w:rsidR="005156A0" w:rsidRPr="00454783" w:rsidRDefault="005156A0">
      <w:pPr>
        <w:autoSpaceDE w:val="0"/>
        <w:jc w:val="both"/>
        <w:rPr>
          <w:rFonts w:ascii="Calibri" w:hAnsi="Calibri" w:cs="Calibri"/>
          <w:sz w:val="22"/>
          <w:szCs w:val="22"/>
        </w:rPr>
      </w:pPr>
      <w:r w:rsidRPr="00454783">
        <w:rPr>
          <w:rFonts w:ascii="Calibri" w:hAnsi="Calibri" w:cs="Calibri"/>
          <w:sz w:val="22"/>
          <w:szCs w:val="22"/>
        </w:rPr>
        <w:t>Kierowca powinien stale mieć przy sobie aktualne pozwolenie na prowadzenie wózków akumulatorowych.</w:t>
      </w:r>
    </w:p>
    <w:p w14:paraId="07F76356" w14:textId="77777777" w:rsidR="005156A0" w:rsidRPr="00454783" w:rsidRDefault="005156A0">
      <w:pPr>
        <w:autoSpaceDE w:val="0"/>
        <w:jc w:val="both"/>
        <w:rPr>
          <w:rFonts w:ascii="Calibri" w:hAnsi="Calibri" w:cs="Calibri"/>
          <w:sz w:val="22"/>
          <w:szCs w:val="22"/>
        </w:rPr>
      </w:pPr>
    </w:p>
    <w:p w14:paraId="38AA869A" w14:textId="77777777" w:rsidR="005156A0" w:rsidRPr="00454783" w:rsidRDefault="005156A0">
      <w:pPr>
        <w:autoSpaceDE w:val="0"/>
        <w:jc w:val="center"/>
        <w:rPr>
          <w:rFonts w:ascii="Calibri" w:hAnsi="Calibri" w:cs="Calibri"/>
          <w:b/>
          <w:bCs/>
          <w:color w:val="000000"/>
          <w:sz w:val="22"/>
          <w:szCs w:val="22"/>
        </w:rPr>
      </w:pPr>
      <w:r w:rsidRPr="00454783">
        <w:rPr>
          <w:rFonts w:ascii="Calibri" w:hAnsi="Calibri" w:cs="Calibri"/>
          <w:b/>
          <w:bCs/>
          <w:color w:val="000000"/>
          <w:sz w:val="22"/>
          <w:szCs w:val="22"/>
        </w:rPr>
        <w:t>W przypadku powstania pożaru należy:</w:t>
      </w:r>
    </w:p>
    <w:p w14:paraId="00FA89CE" w14:textId="77777777" w:rsidR="005156A0" w:rsidRPr="00454783" w:rsidRDefault="005156A0">
      <w:pPr>
        <w:autoSpaceDE w:val="0"/>
        <w:jc w:val="center"/>
        <w:rPr>
          <w:rFonts w:ascii="Calibri" w:hAnsi="Calibri" w:cs="Calibri"/>
          <w:b/>
          <w:bCs/>
          <w:color w:val="000000"/>
          <w:sz w:val="22"/>
          <w:szCs w:val="22"/>
        </w:rPr>
      </w:pPr>
    </w:p>
    <w:p w14:paraId="26855EBB"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 ostrzec osoby znajdujące się w obrębie zagrożenia,</w:t>
      </w:r>
    </w:p>
    <w:p w14:paraId="658FFCEE" w14:textId="77777777" w:rsidR="005156A0" w:rsidRPr="00454783" w:rsidRDefault="005156A0">
      <w:pPr>
        <w:widowControl w:val="0"/>
        <w:autoSpaceDE w:val="0"/>
        <w:jc w:val="both"/>
        <w:rPr>
          <w:rFonts w:ascii="Calibri" w:hAnsi="Calibri" w:cs="Calibri"/>
          <w:color w:val="000000"/>
          <w:sz w:val="22"/>
          <w:szCs w:val="22"/>
        </w:rPr>
      </w:pPr>
      <w:r w:rsidRPr="00454783">
        <w:rPr>
          <w:rFonts w:ascii="Calibri" w:hAnsi="Calibri" w:cs="Calibri"/>
          <w:color w:val="000000"/>
          <w:sz w:val="22"/>
          <w:szCs w:val="22"/>
        </w:rPr>
        <w:t>- wyłączyć zasilanie budynku w energię elektryczną i odciąć dopływ gazu,</w:t>
      </w:r>
    </w:p>
    <w:p w14:paraId="5FE7295D" w14:textId="77777777" w:rsidR="005156A0" w:rsidRPr="00454783" w:rsidRDefault="005156A0">
      <w:pPr>
        <w:autoSpaceDE w:val="0"/>
        <w:rPr>
          <w:rFonts w:ascii="Calibri" w:hAnsi="Calibri" w:cs="Calibri"/>
          <w:color w:val="000000"/>
          <w:sz w:val="22"/>
          <w:szCs w:val="22"/>
        </w:rPr>
      </w:pPr>
    </w:p>
    <w:p w14:paraId="422AB059"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równocześnie:</w:t>
      </w:r>
    </w:p>
    <w:p w14:paraId="7ABC1ED2"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 zaalarmować straż pożarną,</w:t>
      </w:r>
    </w:p>
    <w:p w14:paraId="1DF74BFD"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 powiadomić przełożonych o pożarze,</w:t>
      </w:r>
    </w:p>
    <w:p w14:paraId="332AD964"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 podjąć decyzję o ewakuacji ludzi,</w:t>
      </w:r>
    </w:p>
    <w:p w14:paraId="0DE298D0"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 przystąpić do prowadzenia akcji gaśniczej za pomocą podręcznego sprzętu gaśniczego.</w:t>
      </w:r>
    </w:p>
    <w:p w14:paraId="490D21FA" w14:textId="77777777" w:rsidR="005156A0" w:rsidRPr="00454783" w:rsidRDefault="005156A0">
      <w:pPr>
        <w:autoSpaceDE w:val="0"/>
        <w:rPr>
          <w:rFonts w:ascii="Calibri" w:hAnsi="Calibri" w:cs="Calibri"/>
          <w:color w:val="000000"/>
          <w:sz w:val="22"/>
          <w:szCs w:val="22"/>
        </w:rPr>
      </w:pPr>
    </w:p>
    <w:p w14:paraId="17DD596D"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Podczas akcji gaśniczej obowiązuje zasada bezwzględnego podporządkowania się poleceniom kierującego akcją ratowniczo-gaśniczą.</w:t>
      </w:r>
    </w:p>
    <w:p w14:paraId="21BC69C4" w14:textId="77777777" w:rsidR="005156A0" w:rsidRPr="00454783" w:rsidRDefault="005156A0">
      <w:pPr>
        <w:autoSpaceDE w:val="0"/>
        <w:rPr>
          <w:rFonts w:ascii="Calibri" w:hAnsi="Calibri" w:cs="Calibri"/>
          <w:b/>
          <w:bCs/>
          <w:color w:val="000000"/>
          <w:sz w:val="22"/>
          <w:szCs w:val="22"/>
        </w:rPr>
      </w:pPr>
    </w:p>
    <w:p w14:paraId="54323C66" w14:textId="77777777" w:rsidR="005156A0" w:rsidRPr="00454783" w:rsidRDefault="005156A0">
      <w:pPr>
        <w:autoSpaceDE w:val="0"/>
        <w:jc w:val="center"/>
        <w:rPr>
          <w:rFonts w:ascii="Calibri" w:hAnsi="Calibri" w:cs="Calibri"/>
          <w:b/>
          <w:bCs/>
          <w:color w:val="000000"/>
          <w:sz w:val="22"/>
          <w:szCs w:val="22"/>
        </w:rPr>
      </w:pPr>
      <w:r w:rsidRPr="00454783">
        <w:rPr>
          <w:rFonts w:ascii="Calibri" w:hAnsi="Calibri" w:cs="Calibri"/>
          <w:b/>
          <w:bCs/>
          <w:color w:val="000000"/>
          <w:sz w:val="22"/>
          <w:szCs w:val="22"/>
        </w:rPr>
        <w:t>W przypadku zaistnienia wypadku:</w:t>
      </w:r>
    </w:p>
    <w:p w14:paraId="2643F7BD" w14:textId="77777777" w:rsidR="005156A0" w:rsidRPr="00454783" w:rsidRDefault="005156A0">
      <w:pPr>
        <w:autoSpaceDE w:val="0"/>
        <w:jc w:val="center"/>
        <w:rPr>
          <w:rFonts w:ascii="Calibri" w:hAnsi="Calibri" w:cs="Calibri"/>
          <w:b/>
          <w:bCs/>
          <w:color w:val="000000"/>
          <w:sz w:val="22"/>
          <w:szCs w:val="22"/>
        </w:rPr>
      </w:pPr>
    </w:p>
    <w:p w14:paraId="1883C99B"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 udzielić poszkodowanemu pierwszej pomocy,</w:t>
      </w:r>
    </w:p>
    <w:p w14:paraId="12D9FEC7"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 w razie potrzeby wezwać pomoc lekarską,</w:t>
      </w:r>
    </w:p>
    <w:p w14:paraId="500FC600" w14:textId="77777777" w:rsidR="005156A0" w:rsidRPr="00454783" w:rsidRDefault="005156A0">
      <w:pPr>
        <w:autoSpaceDE w:val="0"/>
        <w:rPr>
          <w:rFonts w:ascii="Calibri" w:hAnsi="Calibri" w:cs="Calibri"/>
          <w:color w:val="000000"/>
          <w:sz w:val="22"/>
          <w:szCs w:val="22"/>
        </w:rPr>
      </w:pPr>
      <w:r w:rsidRPr="00454783">
        <w:rPr>
          <w:rFonts w:ascii="Calibri" w:hAnsi="Calibri" w:cs="Calibri"/>
          <w:color w:val="000000"/>
          <w:sz w:val="22"/>
          <w:szCs w:val="22"/>
        </w:rPr>
        <w:t>- powiadomić przełożonych.</w:t>
      </w:r>
    </w:p>
    <w:p w14:paraId="082BC033" w14:textId="77777777" w:rsidR="005156A0" w:rsidRPr="00454783" w:rsidRDefault="005156A0">
      <w:pPr>
        <w:autoSpaceDE w:val="0"/>
        <w:rPr>
          <w:rFonts w:ascii="Calibri" w:hAnsi="Calibri" w:cs="Calibri"/>
          <w:color w:val="000000"/>
          <w:sz w:val="22"/>
          <w:szCs w:val="22"/>
        </w:rPr>
      </w:pPr>
    </w:p>
    <w:p w14:paraId="117921F9" w14:textId="77777777" w:rsidR="005156A0" w:rsidRPr="00454783" w:rsidRDefault="005156A0">
      <w:pPr>
        <w:autoSpaceDE w:val="0"/>
        <w:jc w:val="both"/>
        <w:rPr>
          <w:rFonts w:ascii="Calibri" w:hAnsi="Calibri" w:cs="Calibri"/>
          <w:color w:val="000000"/>
          <w:sz w:val="22"/>
          <w:szCs w:val="22"/>
        </w:rPr>
      </w:pPr>
      <w:r w:rsidRPr="00454783">
        <w:rPr>
          <w:rFonts w:ascii="Calibri" w:hAnsi="Calibri" w:cs="Calibri"/>
          <w:color w:val="000000"/>
          <w:sz w:val="22"/>
          <w:szCs w:val="22"/>
        </w:rPr>
        <w:t>W przypadku znalezienia się wobec bezpośredniego niebezpieczeństwa pracownik ma prawo powstrzymać się od wykonywania pracy (zachowuje wtedy prawo do wynagrodzenia, nie może jednak odmówić podjęcia innej równorzędnej pracy, gdy niezwłoczne usunięci zagrożenia nie jest możliwe).</w:t>
      </w:r>
    </w:p>
    <w:p w14:paraId="6F18FED5" w14:textId="77777777" w:rsidR="005156A0" w:rsidRPr="00454783" w:rsidRDefault="005156A0">
      <w:pPr>
        <w:autoSpaceDE w:val="0"/>
        <w:jc w:val="both"/>
        <w:rPr>
          <w:rFonts w:ascii="Calibri" w:hAnsi="Calibri" w:cs="Calibri"/>
          <w:sz w:val="22"/>
          <w:szCs w:val="22"/>
        </w:rPr>
      </w:pPr>
    </w:p>
    <w:p w14:paraId="2CF5261E" w14:textId="77777777" w:rsidR="005156A0" w:rsidRPr="00454783" w:rsidRDefault="005156A0">
      <w:pPr>
        <w:autoSpaceDE w:val="0"/>
        <w:rPr>
          <w:rFonts w:ascii="Calibri" w:hAnsi="Calibri" w:cs="Calibri"/>
          <w:sz w:val="22"/>
          <w:szCs w:val="22"/>
        </w:rPr>
      </w:pPr>
    </w:p>
    <w:p w14:paraId="53C426BD" w14:textId="77777777" w:rsidR="005156A0" w:rsidRPr="00454783" w:rsidRDefault="005156A0">
      <w:pPr>
        <w:autoSpaceDE w:val="0"/>
        <w:jc w:val="both"/>
        <w:rPr>
          <w:rFonts w:ascii="Calibri" w:hAnsi="Calibri" w:cs="Calibri"/>
          <w:sz w:val="22"/>
          <w:szCs w:val="22"/>
        </w:rPr>
      </w:pPr>
    </w:p>
    <w:p w14:paraId="270EF255" w14:textId="77777777" w:rsidR="005156A0" w:rsidRPr="00454783" w:rsidRDefault="005156A0">
      <w:pPr>
        <w:autoSpaceDE w:val="0"/>
        <w:jc w:val="both"/>
        <w:rPr>
          <w:rFonts w:ascii="Calibri" w:hAnsi="Calibri" w:cs="Calibri"/>
          <w:sz w:val="22"/>
          <w:szCs w:val="22"/>
        </w:rPr>
      </w:pPr>
    </w:p>
    <w:p w14:paraId="03738046" w14:textId="77777777" w:rsidR="005156A0" w:rsidRPr="00454783" w:rsidRDefault="005156A0">
      <w:pPr>
        <w:autoSpaceDE w:val="0"/>
        <w:jc w:val="both"/>
        <w:rPr>
          <w:rFonts w:ascii="Calibri" w:hAnsi="Calibri" w:cs="Calibri"/>
          <w:sz w:val="22"/>
          <w:szCs w:val="22"/>
        </w:rPr>
      </w:pPr>
    </w:p>
    <w:p w14:paraId="010CA54C" w14:textId="77777777" w:rsidR="005156A0" w:rsidRPr="00454783" w:rsidRDefault="005156A0">
      <w:pPr>
        <w:autoSpaceDE w:val="0"/>
        <w:jc w:val="both"/>
        <w:rPr>
          <w:rFonts w:ascii="Calibri" w:hAnsi="Calibri" w:cs="Calibri"/>
          <w:sz w:val="22"/>
          <w:szCs w:val="22"/>
        </w:rPr>
      </w:pPr>
    </w:p>
    <w:p w14:paraId="5D2DF9FF" w14:textId="77777777" w:rsidR="005156A0" w:rsidRPr="00454783" w:rsidRDefault="005156A0">
      <w:pPr>
        <w:autoSpaceDE w:val="0"/>
        <w:jc w:val="both"/>
        <w:rPr>
          <w:rFonts w:ascii="Calibri" w:hAnsi="Calibri" w:cs="Calibri"/>
          <w:sz w:val="22"/>
          <w:szCs w:val="22"/>
        </w:rPr>
      </w:pPr>
    </w:p>
    <w:p w14:paraId="47DC9DFA" w14:textId="77777777" w:rsidR="005156A0" w:rsidRPr="00454783" w:rsidRDefault="005156A0">
      <w:pPr>
        <w:autoSpaceDE w:val="0"/>
        <w:jc w:val="both"/>
        <w:rPr>
          <w:rFonts w:ascii="Calibri" w:hAnsi="Calibri" w:cs="Calibri"/>
          <w:sz w:val="22"/>
          <w:szCs w:val="22"/>
        </w:rPr>
      </w:pPr>
    </w:p>
    <w:p w14:paraId="75A56C2A" w14:textId="77777777" w:rsidR="005156A0" w:rsidRPr="00454783" w:rsidRDefault="005156A0">
      <w:pPr>
        <w:autoSpaceDE w:val="0"/>
        <w:jc w:val="both"/>
        <w:rPr>
          <w:rFonts w:ascii="Calibri" w:hAnsi="Calibri" w:cs="Calibri"/>
          <w:sz w:val="22"/>
          <w:szCs w:val="22"/>
        </w:rPr>
      </w:pPr>
    </w:p>
    <w:p w14:paraId="66337A1F" w14:textId="77777777" w:rsidR="005156A0" w:rsidRPr="00454783" w:rsidRDefault="005156A0">
      <w:pPr>
        <w:autoSpaceDE w:val="0"/>
        <w:jc w:val="both"/>
        <w:rPr>
          <w:rFonts w:ascii="Calibri" w:hAnsi="Calibri" w:cs="Calibri"/>
          <w:sz w:val="22"/>
          <w:szCs w:val="22"/>
        </w:rPr>
      </w:pPr>
    </w:p>
    <w:p w14:paraId="5FE0E2A2" w14:textId="77777777" w:rsidR="005156A0" w:rsidRPr="00454783" w:rsidRDefault="005156A0">
      <w:pPr>
        <w:autoSpaceDE w:val="0"/>
        <w:ind w:left="567" w:right="566"/>
        <w:jc w:val="both"/>
        <w:rPr>
          <w:rFonts w:ascii="Calibri" w:hAnsi="Calibri" w:cs="Calibri"/>
          <w:sz w:val="22"/>
          <w:szCs w:val="22"/>
        </w:rPr>
      </w:pPr>
      <w:r w:rsidRPr="00454783">
        <w:rPr>
          <w:rFonts w:ascii="Calibri" w:hAnsi="Calibri" w:cs="Calibri"/>
          <w:sz w:val="22"/>
          <w:szCs w:val="22"/>
        </w:rPr>
        <w:t>Sporządził Zatwierdził</w:t>
      </w:r>
    </w:p>
    <w:p w14:paraId="516345DB" w14:textId="77777777" w:rsidR="005156A0" w:rsidRPr="00454783" w:rsidRDefault="005156A0">
      <w:pPr>
        <w:autoSpaceDE w:val="0"/>
        <w:ind w:left="567" w:right="566"/>
        <w:jc w:val="both"/>
        <w:rPr>
          <w:rFonts w:ascii="Calibri" w:hAnsi="Calibri" w:cs="Calibri"/>
          <w:sz w:val="22"/>
          <w:szCs w:val="22"/>
        </w:rPr>
      </w:pPr>
    </w:p>
    <w:p w14:paraId="687BB6B3" w14:textId="77777777" w:rsidR="005156A0" w:rsidRPr="00454783" w:rsidRDefault="005156A0">
      <w:pPr>
        <w:rPr>
          <w:rFonts w:ascii="Calibri" w:hAnsi="Calibri" w:cs="Calibri"/>
        </w:rPr>
      </w:pPr>
    </w:p>
    <w:sectPr w:rsidR="005156A0" w:rsidRPr="00454783" w:rsidSect="004E1033">
      <w:headerReference w:type="even" r:id="rId7"/>
      <w:headerReference w:type="default" r:id="rId8"/>
      <w:footerReference w:type="even" r:id="rId9"/>
      <w:footerReference w:type="default" r:id="rId10"/>
      <w:headerReference w:type="first" r:id="rId11"/>
      <w:footerReference w:type="first" r:id="rId12"/>
      <w:footnotePr>
        <w:pos w:val="beneathText"/>
      </w:footnotePr>
      <w:pgSz w:w="12240" w:h="15840"/>
      <w:pgMar w:top="1417" w:right="1417" w:bottom="1417" w:left="1417" w:header="708" w:footer="708" w:gutter="0"/>
      <w:pgBorders w:offsetFrom="page">
        <w:top w:val="thinThickSmallGap" w:sz="36" w:space="24" w:color="4A442A"/>
        <w:left w:val="thinThickSmallGap" w:sz="36" w:space="24" w:color="4A442A"/>
        <w:bottom w:val="thickThinSmallGap" w:sz="36" w:space="24" w:color="4A442A"/>
        <w:right w:val="thickThinSmallGap" w:sz="36" w:space="24" w:color="4A442A"/>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F4D9B" w14:textId="77777777" w:rsidR="006A6DC1" w:rsidRDefault="006A6DC1" w:rsidP="007918F7">
      <w:r>
        <w:separator/>
      </w:r>
    </w:p>
  </w:endnote>
  <w:endnote w:type="continuationSeparator" w:id="0">
    <w:p w14:paraId="19F32695" w14:textId="77777777" w:rsidR="006A6DC1" w:rsidRDefault="006A6DC1" w:rsidP="0079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5E46" w14:textId="77777777" w:rsidR="007918F7" w:rsidRDefault="007918F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5ABC" w14:textId="77777777" w:rsidR="007918F7" w:rsidRDefault="007918F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C08B" w14:textId="77777777" w:rsidR="007918F7" w:rsidRDefault="007918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A31B1" w14:textId="77777777" w:rsidR="006A6DC1" w:rsidRDefault="006A6DC1" w:rsidP="007918F7">
      <w:r>
        <w:separator/>
      </w:r>
    </w:p>
  </w:footnote>
  <w:footnote w:type="continuationSeparator" w:id="0">
    <w:p w14:paraId="02DFDC8A" w14:textId="77777777" w:rsidR="006A6DC1" w:rsidRDefault="006A6DC1" w:rsidP="0079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A335" w14:textId="77777777" w:rsidR="007918F7" w:rsidRDefault="007918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7C64" w14:textId="77777777" w:rsidR="007918F7" w:rsidRDefault="007918F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45AC" w14:textId="77777777" w:rsidR="007918F7" w:rsidRDefault="007918F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1033"/>
    <w:rsid w:val="00454783"/>
    <w:rsid w:val="004E1033"/>
    <w:rsid w:val="004E1129"/>
    <w:rsid w:val="005156A0"/>
    <w:rsid w:val="006A6DC1"/>
    <w:rsid w:val="007918F7"/>
    <w:rsid w:val="00991DF4"/>
    <w:rsid w:val="00A04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24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paragraph" w:customStyle="1" w:styleId="Nagwek1">
    <w:name w:val="Nagłówek1"/>
    <w:basedOn w:val="Normalny"/>
    <w:next w:val="Tekstpodstawowy"/>
    <w:pPr>
      <w:keepNext/>
      <w:spacing w:before="240" w:after="120"/>
    </w:pPr>
    <w:rPr>
      <w:rFonts w:ascii="Arial" w:eastAsia="Lucida Sans Unicode" w:hAnsi="Arial" w:cs="Tahoma"/>
      <w:sz w:val="28"/>
      <w:szCs w:val="28"/>
    </w:rPr>
  </w:style>
  <w:style w:type="paragraph" w:styleId="Tekstpodstawowy">
    <w:name w:val="Body Text"/>
    <w:basedOn w:val="Normalny"/>
    <w:semiHidden/>
    <w:pPr>
      <w:spacing w:after="120"/>
    </w:pPr>
  </w:style>
  <w:style w:type="paragraph" w:styleId="Lista">
    <w:name w:val="List"/>
    <w:basedOn w:val="Tekstpodstawowy"/>
    <w:semiHidden/>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Nagwek">
    <w:name w:val="header"/>
    <w:basedOn w:val="Normalny"/>
    <w:link w:val="NagwekZnak"/>
    <w:uiPriority w:val="99"/>
    <w:semiHidden/>
    <w:unhideWhenUsed/>
    <w:rsid w:val="007918F7"/>
    <w:pPr>
      <w:tabs>
        <w:tab w:val="center" w:pos="4536"/>
        <w:tab w:val="right" w:pos="9072"/>
      </w:tabs>
    </w:pPr>
  </w:style>
  <w:style w:type="character" w:customStyle="1" w:styleId="NagwekZnak">
    <w:name w:val="Nagłówek Znak"/>
    <w:basedOn w:val="Domylnaczcionkaakapitu"/>
    <w:link w:val="Nagwek"/>
    <w:uiPriority w:val="99"/>
    <w:semiHidden/>
    <w:rsid w:val="007918F7"/>
    <w:rPr>
      <w:sz w:val="24"/>
      <w:szCs w:val="24"/>
      <w:lang w:eastAsia="ar-SA"/>
    </w:rPr>
  </w:style>
  <w:style w:type="paragraph" w:styleId="Stopka">
    <w:name w:val="footer"/>
    <w:basedOn w:val="Normalny"/>
    <w:link w:val="StopkaZnak"/>
    <w:uiPriority w:val="99"/>
    <w:semiHidden/>
    <w:unhideWhenUsed/>
    <w:rsid w:val="007918F7"/>
    <w:pPr>
      <w:tabs>
        <w:tab w:val="center" w:pos="4536"/>
        <w:tab w:val="right" w:pos="9072"/>
      </w:tabs>
    </w:pPr>
  </w:style>
  <w:style w:type="character" w:customStyle="1" w:styleId="StopkaZnak">
    <w:name w:val="Stopka Znak"/>
    <w:basedOn w:val="Domylnaczcionkaakapitu"/>
    <w:link w:val="Stopka"/>
    <w:uiPriority w:val="99"/>
    <w:semiHidden/>
    <w:rsid w:val="007918F7"/>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17D32-AB4A-4FF2-B9B6-6AD000724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3287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2026-08-24T17:55:00Z</dcterms:created>
  <dcterms:modified xsi:type="dcterms:W3CDTF">2026-08-24T17:55:00Z</dcterms:modified>
</cp:coreProperties>
</file>