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381F3" w14:textId="77777777" w:rsidR="002B548E" w:rsidRPr="00C774B5" w:rsidRDefault="002B548E">
      <w:pPr>
        <w:pStyle w:val="FR1"/>
        <w:rPr>
          <w:rFonts w:ascii="Calibri" w:hAnsi="Calibri" w:cs="Calibri"/>
          <w:sz w:val="22"/>
          <w:szCs w:val="22"/>
        </w:rPr>
      </w:pPr>
    </w:p>
    <w:p w14:paraId="245D2F48" w14:textId="77777777" w:rsidR="002B548E" w:rsidRPr="00C774B5" w:rsidRDefault="002B548E" w:rsidP="008E4857">
      <w:pPr>
        <w:pStyle w:val="FR1"/>
        <w:rPr>
          <w:rFonts w:ascii="Calibri" w:hAnsi="Calibri" w:cs="Calibri"/>
          <w:sz w:val="32"/>
          <w:szCs w:val="32"/>
        </w:rPr>
      </w:pPr>
      <w:r w:rsidRPr="00C774B5">
        <w:rPr>
          <w:rFonts w:ascii="Calibri" w:hAnsi="Calibri" w:cs="Calibri"/>
          <w:sz w:val="32"/>
          <w:szCs w:val="32"/>
        </w:rPr>
        <w:t>INSTRUKCJA OGÓLNA BHP</w:t>
      </w:r>
    </w:p>
    <w:p w14:paraId="25EB9521" w14:textId="77777777" w:rsidR="002B548E" w:rsidRPr="00C774B5" w:rsidRDefault="002B548E">
      <w:pPr>
        <w:pStyle w:val="FR2"/>
        <w:rPr>
          <w:rFonts w:ascii="Calibri" w:hAnsi="Calibri" w:cs="Calibri"/>
          <w:sz w:val="32"/>
          <w:szCs w:val="32"/>
        </w:rPr>
      </w:pPr>
      <w:r w:rsidRPr="00C774B5">
        <w:rPr>
          <w:rFonts w:ascii="Calibri" w:hAnsi="Calibri" w:cs="Calibri"/>
          <w:sz w:val="32"/>
          <w:szCs w:val="32"/>
        </w:rPr>
        <w:t>W LABORATORIUM</w:t>
      </w:r>
    </w:p>
    <w:p w14:paraId="59C4E0C3" w14:textId="77777777" w:rsidR="002B548E" w:rsidRPr="00C774B5" w:rsidRDefault="002B548E">
      <w:pPr>
        <w:pStyle w:val="FR2"/>
        <w:rPr>
          <w:rFonts w:ascii="Calibri" w:hAnsi="Calibri" w:cs="Calibri"/>
          <w:sz w:val="22"/>
          <w:szCs w:val="22"/>
        </w:rPr>
      </w:pPr>
    </w:p>
    <w:p w14:paraId="70EF8782" w14:textId="77777777" w:rsidR="002B548E" w:rsidRPr="00C774B5" w:rsidRDefault="002B548E">
      <w:pPr>
        <w:pStyle w:val="FR2"/>
        <w:rPr>
          <w:rFonts w:ascii="Calibri" w:hAnsi="Calibri" w:cs="Calibri"/>
          <w:sz w:val="22"/>
          <w:szCs w:val="22"/>
        </w:rPr>
      </w:pPr>
    </w:p>
    <w:p w14:paraId="302E6AEE" w14:textId="77777777" w:rsidR="002B548E" w:rsidRPr="00C774B5" w:rsidRDefault="002B548E" w:rsidP="008E485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Budynek lub wydzielona część, w której znajduje się laboratorium, powinien odpowiadać określonym wymogom zapewniającym pracownikom bezpieczne i higieniczne warunki pracy.</w:t>
      </w:r>
    </w:p>
    <w:p w14:paraId="7FC90B18" w14:textId="77777777" w:rsidR="002B548E" w:rsidRPr="00C774B5" w:rsidRDefault="002B548E" w:rsidP="008E485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Ze wszystkich pomieszczeń laboratorium , w których mogą przebywać pracownicy powinny być wyznaczone drogi ewakuacyjne, umożliwiające szybkie wydostanie się pracowników na otwartą przestrzeń.</w:t>
      </w:r>
    </w:p>
    <w:p w14:paraId="5EBB815E" w14:textId="77777777" w:rsidR="002B548E" w:rsidRPr="00C774B5" w:rsidRDefault="002B548E" w:rsidP="008E485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 xml:space="preserve">Laboratorium powinno być wyposażone w instalacje wymagane przy pracach laboratoryjnych. Instalacje powinny być zabezpieczone przed niszczącym działaniem chemikaliów. </w:t>
      </w:r>
    </w:p>
    <w:p w14:paraId="5A5ED17B" w14:textId="77777777" w:rsidR="002B548E" w:rsidRPr="00C774B5" w:rsidRDefault="002B548E" w:rsidP="008E485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Instalacje i urządzenia laboratoryjne powinny być tak wykonane aby w czasie eksploatacji nie narażały pracowników laboratorium na porażenie prądem elektrycznym oraz nie stanowiły zagrożenia pożarowego, wybuchowego i nie powodowały innych szkodliwych skutków.</w:t>
      </w:r>
    </w:p>
    <w:p w14:paraId="02974FD4" w14:textId="77777777" w:rsidR="002B548E" w:rsidRPr="00C774B5" w:rsidRDefault="002B548E" w:rsidP="008E485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Laboratorium powinno być wyposażone w urządzenia zapobiegające zanieczyszczeniu lub skażeniu powietrza, gruntu oraz wód substancjami chemicznymi.</w:t>
      </w:r>
    </w:p>
    <w:p w14:paraId="01DE19F6" w14:textId="77777777" w:rsidR="002B548E" w:rsidRPr="00C774B5" w:rsidRDefault="002B548E" w:rsidP="008E485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W pomieszczeniach laboratorium, w których występują czynniki szkodliwe dla zdrowia jak hałas, promieniowanie, gazy , pyły, pary powinny być:</w:t>
      </w:r>
    </w:p>
    <w:p w14:paraId="4096B0B6" w14:textId="77777777" w:rsidR="002B548E" w:rsidRPr="00C774B5" w:rsidRDefault="002B548E" w:rsidP="008E4857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zastosowane rozwiązania techniczne uniemożliwiające przedostawanie się tych czynników do innych pomieszczeń,</w:t>
      </w:r>
    </w:p>
    <w:p w14:paraId="70060562" w14:textId="77777777" w:rsidR="002B548E" w:rsidRPr="00C774B5" w:rsidRDefault="002B548E" w:rsidP="008E4857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zapewnione wymiany powietrza co najmniej w granicach nie przekraczających wartości najwyższych dopuszczalnych stężeń tych substancji,</w:t>
      </w:r>
    </w:p>
    <w:p w14:paraId="32097FE8" w14:textId="77777777" w:rsidR="002B548E" w:rsidRPr="00C774B5" w:rsidRDefault="002B548E" w:rsidP="008E4857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zhermetyzowane urządzenia lub ich części,</w:t>
      </w:r>
    </w:p>
    <w:p w14:paraId="317CB223" w14:textId="77777777" w:rsidR="002B548E" w:rsidRPr="00C774B5" w:rsidRDefault="002B548E" w:rsidP="008E4857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zainstalowane miejscowe wyciągi.</w:t>
      </w:r>
    </w:p>
    <w:p w14:paraId="17CAADCD" w14:textId="77777777" w:rsidR="002B548E" w:rsidRPr="00C774B5" w:rsidRDefault="002B548E" w:rsidP="008E485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Ściany i sufity pomieszczeń laboratoryjnych powinny być przystosowane do łatwego oczyszczenia lub zmywania.</w:t>
      </w:r>
    </w:p>
    <w:p w14:paraId="557A5714" w14:textId="77777777" w:rsidR="002B548E" w:rsidRPr="00C774B5" w:rsidRDefault="002B548E" w:rsidP="008E485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Podłogi powinny być równe, nie pylące, przystosowane do łatwego utrzymania w czystości.</w:t>
      </w:r>
    </w:p>
    <w:p w14:paraId="516B90A7" w14:textId="77777777" w:rsidR="002B548E" w:rsidRPr="00C774B5" w:rsidRDefault="002B548E" w:rsidP="008E485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Na każdego pracownika w laboratorium powinno przypadać 2 m kw. wolnej powierzchni pomieszczenia o wysokości nie niższej niż 3,3 m.</w:t>
      </w:r>
    </w:p>
    <w:p w14:paraId="26993036" w14:textId="77777777" w:rsidR="002B548E" w:rsidRPr="00C774B5" w:rsidRDefault="002B548E" w:rsidP="008E485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Oświetlenie w laboratorium powinno być dostosowane do rodzaju wykonywanych prac oraz powinno spełniać wymagania PN.</w:t>
      </w:r>
    </w:p>
    <w:p w14:paraId="5DDB3D6A" w14:textId="77777777" w:rsidR="002B548E" w:rsidRPr="00C774B5" w:rsidRDefault="002B548E" w:rsidP="008E4857">
      <w:pPr>
        <w:pStyle w:val="Tekstpodstawowy2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Pomieszczenia laboratorium powinny być zabezpieczone przed nie kontrolowaną emisją ciepła oraz przed napływem chłodnego powietrza. Temperatura w pomieszczeniach laboratoryjnych nie powinna być niższa niż 18°C w pracowniach i 14°C przy wykonywaniu lekkiej pracy fizycznej.</w:t>
      </w:r>
    </w:p>
    <w:p w14:paraId="3ECFF562" w14:textId="77777777" w:rsidR="002B548E" w:rsidRPr="00C774B5" w:rsidRDefault="002B548E" w:rsidP="008E485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Pomieszczenia laboratorium, w których przebywają pracownicy nie mogą być zamykane w sposób uniemożliwiający wyjście z pomieszczenia.</w:t>
      </w:r>
    </w:p>
    <w:p w14:paraId="4B057D54" w14:textId="77777777" w:rsidR="002B548E" w:rsidRPr="00C774B5" w:rsidRDefault="002B548E" w:rsidP="008E485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Stanowiska laboratoryjne powinny być tak zorganizowane, ażeby zapewniały bezpieczne przeprowadzenie czynności badawczych i doświadczalnych.</w:t>
      </w:r>
    </w:p>
    <w:p w14:paraId="2CA5D95B" w14:textId="77777777" w:rsidR="002B548E" w:rsidRPr="00C774B5" w:rsidRDefault="002B548E" w:rsidP="008E4857">
      <w:pPr>
        <w:numPr>
          <w:ilvl w:val="0"/>
          <w:numId w:val="3"/>
        </w:numPr>
        <w:spacing w:line="260" w:lineRule="auto"/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Do każdego stanowiska pracy powinno być zapewnione bezpieczne dojście.</w:t>
      </w:r>
    </w:p>
    <w:p w14:paraId="719049BA" w14:textId="77777777" w:rsidR="002B548E" w:rsidRPr="00C774B5" w:rsidRDefault="002B548E" w:rsidP="008E485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Przy wykonywaniu pracy nie wymagającej stale pozycji stojącej należy pracownikom zapewnić możliwość siedzenia.</w:t>
      </w:r>
    </w:p>
    <w:p w14:paraId="47696453" w14:textId="77777777" w:rsidR="002B548E" w:rsidRPr="00C774B5" w:rsidRDefault="002B548E" w:rsidP="008E485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Właściwa organizacja pracy w laboratorium wymaga każdorazowego określenia osób odpowiedzialnych za daną pracę</w:t>
      </w:r>
      <w:r w:rsidR="008E4857" w:rsidRPr="00C774B5">
        <w:rPr>
          <w:rFonts w:ascii="Calibri" w:hAnsi="Calibri" w:cs="Calibri"/>
          <w:sz w:val="22"/>
          <w:szCs w:val="22"/>
        </w:rPr>
        <w:t xml:space="preserve">. </w:t>
      </w:r>
      <w:r w:rsidRPr="00C774B5">
        <w:rPr>
          <w:rFonts w:ascii="Calibri" w:hAnsi="Calibri" w:cs="Calibri"/>
          <w:sz w:val="22"/>
          <w:szCs w:val="22"/>
        </w:rPr>
        <w:t>W każdym przypadku praca powinna być nadzorowana.</w:t>
      </w:r>
    </w:p>
    <w:p w14:paraId="313A9274" w14:textId="77777777" w:rsidR="002B548E" w:rsidRPr="00C774B5" w:rsidRDefault="002B548E" w:rsidP="008E485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Przy wykonywaniu po raz pierwszy nieznanego dotychczas procesu szczególnie niebezpiecznego, należy określić szczegółowe wymagania bezpieczeństwa i higieny pracy.</w:t>
      </w:r>
    </w:p>
    <w:p w14:paraId="2F113EDD" w14:textId="77777777" w:rsidR="002B548E" w:rsidRPr="00C774B5" w:rsidRDefault="002B548E" w:rsidP="008E485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Pracownik samodzielny prowadzący reakcję ma obowiązek:</w:t>
      </w:r>
    </w:p>
    <w:p w14:paraId="43A56C24" w14:textId="77777777" w:rsidR="002B548E" w:rsidRPr="00C774B5" w:rsidRDefault="002B548E" w:rsidP="008E4857">
      <w:pPr>
        <w:numPr>
          <w:ilvl w:val="0"/>
          <w:numId w:val="2"/>
        </w:numPr>
        <w:spacing w:line="260" w:lineRule="auto"/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dokładnego zaznajomienia się z teoretycznymi możliwościami jej przebiegu,</w:t>
      </w:r>
    </w:p>
    <w:p w14:paraId="3C328256" w14:textId="77777777" w:rsidR="002B548E" w:rsidRPr="00C774B5" w:rsidRDefault="002B548E" w:rsidP="008E4857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lastRenderedPageBreak/>
        <w:t>przedsięwziąć wszystkie środki ostrożności na wypadek niepożądanego przebiegu procesu,</w:t>
      </w:r>
    </w:p>
    <w:p w14:paraId="78BEEE3D" w14:textId="77777777" w:rsidR="002B548E" w:rsidRPr="00C774B5" w:rsidRDefault="002B548E" w:rsidP="008E4857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zabezpieczenia się w środki ochrony indywidualnej, odpowiednie do rodzaju i poziomu zagrożeń w laboratorium,</w:t>
      </w:r>
    </w:p>
    <w:p w14:paraId="4FC68190" w14:textId="77777777" w:rsidR="002B548E" w:rsidRPr="00C774B5" w:rsidRDefault="002B548E" w:rsidP="008E4857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przygotowania substancji neutralizujących oraz wody do spłukania rozlanej zawartości aparatury,</w:t>
      </w:r>
    </w:p>
    <w:p w14:paraId="0D653E44" w14:textId="77777777" w:rsidR="002B548E" w:rsidRPr="00C774B5" w:rsidRDefault="002B548E" w:rsidP="008E4857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przygotowania środków gaśniczych.</w:t>
      </w:r>
    </w:p>
    <w:p w14:paraId="00127F17" w14:textId="77777777" w:rsidR="002B548E" w:rsidRPr="00C774B5" w:rsidRDefault="002B548E" w:rsidP="008E485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W pomieszczeniu pracy laboratorium, w którym zatrudniona jest tylko jedna osoba, a w sytuacji awaryjnej mogą wystąpić zagrożenia dla zdrowia, należy wprowadzić obowiązek meldowania się tej osoby w ustalony sposób i w oznaczonych porach.</w:t>
      </w:r>
    </w:p>
    <w:p w14:paraId="60A2344D" w14:textId="77777777" w:rsidR="002B548E" w:rsidRPr="00C774B5" w:rsidRDefault="002B548E" w:rsidP="008E4857">
      <w:pPr>
        <w:pStyle w:val="Tekstpodstawowy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Zapewnić systematyczne kontrole stanu bezpieczeństwa i higieny pracy w laboratorium oraz ustalić sposoby rejestracji nieprawidłowości i metody ich usuwania.</w:t>
      </w:r>
    </w:p>
    <w:p w14:paraId="49BD487D" w14:textId="77777777" w:rsidR="002B548E" w:rsidRPr="00C774B5" w:rsidRDefault="002B548E" w:rsidP="008E485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Dla zabezpieczenia pracowników i mienia przed szkodliwym działaniem substancji chemicznych, należy bezwzględnie przestrzegać ładu i czystości w laboratorium.</w:t>
      </w:r>
    </w:p>
    <w:p w14:paraId="7D92B4B4" w14:textId="77777777" w:rsidR="002B548E" w:rsidRPr="00C774B5" w:rsidRDefault="002B548E" w:rsidP="008E485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Materiały niebezpieczne jak odczynniki chemiczne i materiały o nieznanych właściwościach mogą być stosowane tylko w warunkach laboratoryjnych do celów badawczych i doświadczalnych.</w:t>
      </w:r>
    </w:p>
    <w:p w14:paraId="002B60AB" w14:textId="77777777" w:rsidR="002B548E" w:rsidRPr="00C774B5" w:rsidRDefault="002B548E" w:rsidP="008E485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Materiały niebezpieczne należy przechowywać w miejscach i opakowaniach przeznaczonych do tego celu i odpowiednio oznakowanych.</w:t>
      </w:r>
    </w:p>
    <w:p w14:paraId="1B283C97" w14:textId="77777777" w:rsidR="002B548E" w:rsidRPr="00C774B5" w:rsidRDefault="002B548E" w:rsidP="008E485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Do przemieszczania materiałów chemicznych stosować odpowiednie środki transportu. Wózki do przewozu butli z gazami, kwasami, lub innymi żrącymi cieczami powinny być wyposażone w specjalne urządzenia zabezpieczające.</w:t>
      </w:r>
    </w:p>
    <w:p w14:paraId="71A936BC" w14:textId="77777777" w:rsidR="002B548E" w:rsidRPr="00C774B5" w:rsidRDefault="002B548E" w:rsidP="008E485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Do prac laboratoryjnych używać wyrobów ze szkła i innych tworzyw oznaczonych znakami firmowymi, które gwarantują wysoką jakość i bezpieczeństwo pracy.</w:t>
      </w:r>
    </w:p>
    <w:p w14:paraId="03A5B646" w14:textId="77777777" w:rsidR="002B548E" w:rsidRPr="00C774B5" w:rsidRDefault="002B548E" w:rsidP="008E485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Przy myciu szkła laboratoryjnego i używaniu różnych środków czyszczących stosować rękawice ochronne i fartuch kwasoodporny.</w:t>
      </w:r>
    </w:p>
    <w:p w14:paraId="074E452B" w14:textId="77777777" w:rsidR="008E4857" w:rsidRPr="00C774B5" w:rsidRDefault="002B548E" w:rsidP="008E485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Przy otrzymywaniu w reakcjach chemicznych gazów np. wodoru należy dbać o szczelność aparatury. Na drzwiach umieścić</w:t>
      </w:r>
      <w:r w:rsidR="008E4857" w:rsidRPr="00C774B5">
        <w:rPr>
          <w:rFonts w:ascii="Calibri" w:hAnsi="Calibri" w:cs="Calibri"/>
          <w:sz w:val="22"/>
          <w:szCs w:val="22"/>
        </w:rPr>
        <w:t xml:space="preserve"> </w:t>
      </w:r>
      <w:r w:rsidRPr="00C774B5">
        <w:rPr>
          <w:rFonts w:ascii="Calibri" w:hAnsi="Calibri" w:cs="Calibri"/>
          <w:sz w:val="22"/>
          <w:szCs w:val="22"/>
        </w:rPr>
        <w:t>ostrzegawczy napis</w:t>
      </w:r>
      <w:r w:rsidRPr="00C774B5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60C03CC4" w14:textId="77777777" w:rsidR="008E4857" w:rsidRPr="00C774B5" w:rsidRDefault="008E4857" w:rsidP="008E4857">
      <w:pPr>
        <w:ind w:left="720"/>
        <w:jc w:val="both"/>
        <w:rPr>
          <w:rFonts w:ascii="Calibri" w:hAnsi="Calibri" w:cs="Calibri"/>
          <w:sz w:val="22"/>
          <w:szCs w:val="22"/>
        </w:rPr>
      </w:pPr>
    </w:p>
    <w:p w14:paraId="49E8033E" w14:textId="77777777" w:rsidR="002B548E" w:rsidRPr="00C774B5" w:rsidRDefault="002B548E" w:rsidP="008E4857">
      <w:pPr>
        <w:ind w:left="720"/>
        <w:jc w:val="center"/>
        <w:rPr>
          <w:rFonts w:ascii="Calibri" w:hAnsi="Calibri" w:cs="Calibri"/>
          <w:b/>
          <w:bCs/>
          <w:sz w:val="22"/>
          <w:szCs w:val="22"/>
        </w:rPr>
      </w:pPr>
      <w:r w:rsidRPr="00C774B5">
        <w:rPr>
          <w:rFonts w:ascii="Calibri" w:hAnsi="Calibri" w:cs="Calibri"/>
          <w:b/>
          <w:bCs/>
          <w:sz w:val="22"/>
          <w:szCs w:val="22"/>
        </w:rPr>
        <w:t>„Praca z wodorem nie wchodzić z ogniem".</w:t>
      </w:r>
    </w:p>
    <w:p w14:paraId="64D14BC5" w14:textId="77777777" w:rsidR="008E4857" w:rsidRPr="00C774B5" w:rsidRDefault="008E4857" w:rsidP="008E4857">
      <w:pPr>
        <w:ind w:left="720"/>
        <w:jc w:val="center"/>
        <w:rPr>
          <w:rFonts w:ascii="Calibri" w:hAnsi="Calibri" w:cs="Calibri"/>
          <w:sz w:val="22"/>
          <w:szCs w:val="22"/>
        </w:rPr>
      </w:pPr>
    </w:p>
    <w:p w14:paraId="4C54B422" w14:textId="77777777" w:rsidR="008E4857" w:rsidRPr="00C774B5" w:rsidRDefault="002B548E" w:rsidP="008E485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Przy pracach z kwasami bezwzględnie nosić okulary ochronne, rękawice i fartuch kwasoodporny.</w:t>
      </w:r>
    </w:p>
    <w:p w14:paraId="688F67F2" w14:textId="77777777" w:rsidR="008E4857" w:rsidRPr="00C774B5" w:rsidRDefault="008E4857" w:rsidP="008E4857">
      <w:pPr>
        <w:ind w:left="720"/>
        <w:jc w:val="both"/>
        <w:rPr>
          <w:rFonts w:ascii="Calibri" w:hAnsi="Calibri" w:cs="Calibri"/>
          <w:sz w:val="22"/>
          <w:szCs w:val="22"/>
        </w:rPr>
      </w:pPr>
    </w:p>
    <w:p w14:paraId="6093A8D2" w14:textId="77777777" w:rsidR="002B548E" w:rsidRPr="00C774B5" w:rsidRDefault="002B548E" w:rsidP="008E4857">
      <w:pPr>
        <w:ind w:left="720"/>
        <w:jc w:val="center"/>
        <w:rPr>
          <w:rFonts w:ascii="Calibri" w:hAnsi="Calibri" w:cs="Calibri"/>
          <w:b/>
          <w:bCs/>
          <w:sz w:val="22"/>
          <w:szCs w:val="22"/>
        </w:rPr>
      </w:pPr>
      <w:r w:rsidRPr="00C774B5">
        <w:rPr>
          <w:rFonts w:ascii="Calibri" w:hAnsi="Calibri" w:cs="Calibri"/>
          <w:b/>
          <w:bCs/>
          <w:sz w:val="22"/>
          <w:szCs w:val="22"/>
        </w:rPr>
        <w:t>Przy rozcieńczaniu należy wlewać kwas do wody, nie na odwrót.</w:t>
      </w:r>
    </w:p>
    <w:p w14:paraId="1BC06E70" w14:textId="77777777" w:rsidR="008E4857" w:rsidRPr="00C774B5" w:rsidRDefault="008E4857" w:rsidP="008E4857">
      <w:pPr>
        <w:ind w:left="720"/>
        <w:jc w:val="center"/>
        <w:rPr>
          <w:rFonts w:ascii="Calibri" w:hAnsi="Calibri" w:cs="Calibri"/>
          <w:sz w:val="22"/>
          <w:szCs w:val="22"/>
        </w:rPr>
      </w:pPr>
    </w:p>
    <w:p w14:paraId="4059729D" w14:textId="77777777" w:rsidR="002B548E" w:rsidRPr="00C774B5" w:rsidRDefault="002B548E" w:rsidP="008E485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Reakcje pod zwiększonym lub zmniejszonym ciśnieniem np. przy destylacji próżniowej prowadzić zawsze w okularach lub maskach ochronnych.</w:t>
      </w:r>
    </w:p>
    <w:p w14:paraId="428EC627" w14:textId="77777777" w:rsidR="002B548E" w:rsidRPr="00C774B5" w:rsidRDefault="002B548E" w:rsidP="008E485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Ekstrakcję należy przeprowadzać z dala od źródeł otwartego ognia a w przypadku łatwopalnych rozpuszczalników jak eter z dala od przedmiotów silnie rozgrzanych.</w:t>
      </w:r>
    </w:p>
    <w:p w14:paraId="7A54AD31" w14:textId="77777777" w:rsidR="002B548E" w:rsidRPr="00C774B5" w:rsidRDefault="002B548E" w:rsidP="008E485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W razie stwierdzenia bezpośredniego zagrożenia , osoba kierująca jest obowiązana do niezwłocznego wstrzymania prac i podjęcia działań w celu usunięcia zagrożenia.</w:t>
      </w:r>
    </w:p>
    <w:p w14:paraId="1D8527A4" w14:textId="77777777" w:rsidR="002B548E" w:rsidRPr="00C774B5" w:rsidRDefault="002B548E" w:rsidP="008E485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Pracownicy laboratorium powinni stale korzystać z aktualnych instrukcji BHP: obsługi maszyn i urządzeń technicznych,  postępowania z materiałami szkodliwymi dla zdrowia i niebezpiecznymi, udzielania pierwszej pomocy.</w:t>
      </w:r>
    </w:p>
    <w:p w14:paraId="184E755A" w14:textId="77777777" w:rsidR="002B548E" w:rsidRPr="00C774B5" w:rsidRDefault="002B548E" w:rsidP="008E485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Wszelkie maszyny i urządzenia techniczne w laboratorium jak urządzenia do rozdrabniania, palniki gazowe, autoklawy, butle powinny spełniać wymagania BHP oraz PN, natomiast sprzęt, maszyny i urządzenia techniczne podlegające dozorowi technicznemu, powinny mieć odpowiednie dokumenty uprawniające do ich eksploatacji.</w:t>
      </w:r>
    </w:p>
    <w:p w14:paraId="14F8CF12" w14:textId="77777777" w:rsidR="002B548E" w:rsidRPr="00C774B5" w:rsidRDefault="002B548E" w:rsidP="008E485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Osoby odpowiedzialne za właściwą eksploatację urządzeń są zobowiązane do bezzwłocznego zgłaszania naprawy uszkodzonych elementów maszyn.</w:t>
      </w:r>
    </w:p>
    <w:p w14:paraId="282CA30F" w14:textId="77777777" w:rsidR="002B548E" w:rsidRPr="00C774B5" w:rsidRDefault="002B548E" w:rsidP="008E485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lastRenderedPageBreak/>
        <w:t>W laboratorium powinny być wydzielone naczynia do celów spożywczych, odbiegające swym wyglądem od naczyń reakcyjnych, oraz miejsca spożywania posiłków.</w:t>
      </w:r>
    </w:p>
    <w:p w14:paraId="53782ECB" w14:textId="77777777" w:rsidR="008E4857" w:rsidRPr="00C774B5" w:rsidRDefault="008E4857" w:rsidP="008E4857">
      <w:pPr>
        <w:ind w:left="720"/>
        <w:jc w:val="both"/>
        <w:rPr>
          <w:rFonts w:ascii="Calibri" w:hAnsi="Calibri" w:cs="Calibri"/>
          <w:sz w:val="22"/>
          <w:szCs w:val="22"/>
        </w:rPr>
      </w:pPr>
    </w:p>
    <w:p w14:paraId="44A8125D" w14:textId="77777777" w:rsidR="002B548E" w:rsidRPr="00C774B5" w:rsidRDefault="002B548E" w:rsidP="008E4857">
      <w:pPr>
        <w:ind w:left="708"/>
        <w:jc w:val="center"/>
        <w:rPr>
          <w:rFonts w:ascii="Calibri" w:hAnsi="Calibri" w:cs="Calibri"/>
          <w:b/>
          <w:bCs/>
          <w:sz w:val="22"/>
          <w:szCs w:val="22"/>
        </w:rPr>
      </w:pPr>
      <w:r w:rsidRPr="00C774B5">
        <w:rPr>
          <w:rFonts w:ascii="Calibri" w:hAnsi="Calibri" w:cs="Calibri"/>
          <w:b/>
          <w:bCs/>
          <w:sz w:val="22"/>
          <w:szCs w:val="22"/>
        </w:rPr>
        <w:t>Niedopuszczalny jest zwyczaj przygotowywania i spożywania posiłków w naczyniach laboratoryjnych i na stołach laboratoryjnych.</w:t>
      </w:r>
    </w:p>
    <w:p w14:paraId="7ED553D8" w14:textId="77777777" w:rsidR="008E4857" w:rsidRPr="00C774B5" w:rsidRDefault="008E4857" w:rsidP="008E4857">
      <w:pPr>
        <w:ind w:left="708"/>
        <w:jc w:val="center"/>
        <w:rPr>
          <w:rFonts w:ascii="Calibri" w:hAnsi="Calibri" w:cs="Calibri"/>
          <w:sz w:val="22"/>
          <w:szCs w:val="22"/>
        </w:rPr>
      </w:pPr>
    </w:p>
    <w:p w14:paraId="58FE9268" w14:textId="77777777" w:rsidR="008E4857" w:rsidRPr="00C774B5" w:rsidRDefault="002B548E" w:rsidP="008E485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Każdy pracownik laboratorium (samodzielny specjalista, laborant) musi mieć odpowiednie kwalifikacje przewidziane dla zajmowanego stanowiska, aktualne orzeczenie lekarskie o dopuszczeniu do określonej pracy oraz</w:t>
      </w:r>
      <w:r w:rsidRPr="00C774B5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3943933F" w14:textId="77777777" w:rsidR="008E4857" w:rsidRPr="00C774B5" w:rsidRDefault="008E4857" w:rsidP="008E4857">
      <w:pPr>
        <w:ind w:left="720"/>
        <w:jc w:val="both"/>
        <w:rPr>
          <w:rFonts w:ascii="Calibri" w:hAnsi="Calibri" w:cs="Calibri"/>
          <w:sz w:val="22"/>
          <w:szCs w:val="22"/>
        </w:rPr>
      </w:pPr>
    </w:p>
    <w:p w14:paraId="7074AE34" w14:textId="77777777" w:rsidR="002B548E" w:rsidRPr="00C774B5" w:rsidRDefault="002B548E" w:rsidP="008E4857">
      <w:pPr>
        <w:ind w:left="720"/>
        <w:jc w:val="center"/>
        <w:rPr>
          <w:rFonts w:ascii="Calibri" w:hAnsi="Calibri" w:cs="Calibri"/>
          <w:b/>
          <w:bCs/>
          <w:sz w:val="22"/>
          <w:szCs w:val="22"/>
        </w:rPr>
      </w:pPr>
      <w:r w:rsidRPr="00C774B5">
        <w:rPr>
          <w:rFonts w:ascii="Calibri" w:hAnsi="Calibri" w:cs="Calibri"/>
          <w:b/>
          <w:bCs/>
          <w:sz w:val="22"/>
          <w:szCs w:val="22"/>
        </w:rPr>
        <w:t>przeszkolenie w zakresie bezpieczeństwa</w:t>
      </w:r>
      <w:r w:rsidR="008E4857" w:rsidRPr="00C774B5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C774B5">
        <w:rPr>
          <w:rFonts w:ascii="Calibri" w:hAnsi="Calibri" w:cs="Calibri"/>
          <w:b/>
          <w:bCs/>
          <w:sz w:val="22"/>
          <w:szCs w:val="22"/>
        </w:rPr>
        <w:t>i higieny pracy.</w:t>
      </w:r>
    </w:p>
    <w:p w14:paraId="474BE452" w14:textId="77777777" w:rsidR="008E4857" w:rsidRPr="00C774B5" w:rsidRDefault="008E4857" w:rsidP="008E4857">
      <w:pPr>
        <w:ind w:left="720"/>
        <w:jc w:val="both"/>
        <w:rPr>
          <w:rFonts w:ascii="Calibri" w:hAnsi="Calibri" w:cs="Calibri"/>
          <w:sz w:val="22"/>
          <w:szCs w:val="22"/>
        </w:rPr>
      </w:pPr>
    </w:p>
    <w:p w14:paraId="4582F920" w14:textId="77777777" w:rsidR="002B548E" w:rsidRPr="00C774B5" w:rsidRDefault="002B548E" w:rsidP="008E485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Pracownicy laboratorium powinni być wyposażeni w odzież roboczą i odpowiedni sprzęt ochrony osobistej zgodnie z obowiązującymi przepisami w tym zakresie. .Rodzaj odzieży roboczej i ochronnej uzależniony jest od rodzaju czynności wykonywanych przez pracownika w laboratorium.</w:t>
      </w:r>
    </w:p>
    <w:p w14:paraId="4C9C2A93" w14:textId="77777777" w:rsidR="002B548E" w:rsidRPr="00C774B5" w:rsidRDefault="002B548E" w:rsidP="008E485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W laboratorium obowiązkowo musi być umieszczony sprzęt ppoż. wraz z instrukcją.</w:t>
      </w:r>
    </w:p>
    <w:p w14:paraId="1E1A1D1A" w14:textId="77777777" w:rsidR="002B548E" w:rsidRPr="00C774B5" w:rsidRDefault="002B548E" w:rsidP="008E485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Laboratorium powinno być wyposażone w niezbędne środki pierwszej pomocy. W większych laboratoriach powinien znajdować się zorganizowany punkt pomocy sanitarnej.</w:t>
      </w:r>
    </w:p>
    <w:p w14:paraId="6ADB1DCC" w14:textId="77777777" w:rsidR="002B548E" w:rsidRPr="00C774B5" w:rsidRDefault="002B548E" w:rsidP="008E485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W laboratorium na widocznym miejscu w bezpośrednim sąsiedztwie telefonu powinien być wywieszony spis telefonów i adresy instytucji pierwszej pomocy (punktu lekarskiego, straży pożarnej, policji, pogotowia).</w:t>
      </w:r>
    </w:p>
    <w:p w14:paraId="73131384" w14:textId="77777777" w:rsidR="002B548E" w:rsidRPr="00C774B5" w:rsidRDefault="002B548E" w:rsidP="008E485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C774B5">
        <w:rPr>
          <w:rFonts w:ascii="Calibri" w:hAnsi="Calibri" w:cs="Calibri"/>
          <w:sz w:val="22"/>
          <w:szCs w:val="22"/>
        </w:rPr>
        <w:t>Adresy i numery telefonów powinny być znane każdemu pracownikowi, a zwłaszcza pracownikom nadzoru technicznego laboratorium.</w:t>
      </w:r>
    </w:p>
    <w:p w14:paraId="3DE0AB42" w14:textId="77777777" w:rsidR="002B548E" w:rsidRPr="00C774B5" w:rsidRDefault="002B548E">
      <w:pPr>
        <w:rPr>
          <w:rFonts w:ascii="Calibri" w:hAnsi="Calibri" w:cs="Calibri"/>
          <w:sz w:val="22"/>
          <w:szCs w:val="22"/>
        </w:rPr>
      </w:pPr>
    </w:p>
    <w:p w14:paraId="6F16EA00" w14:textId="77777777" w:rsidR="00B936FF" w:rsidRPr="00C774B5" w:rsidRDefault="00B936FF">
      <w:pPr>
        <w:rPr>
          <w:rFonts w:ascii="Calibri" w:hAnsi="Calibri" w:cs="Calibri"/>
          <w:sz w:val="22"/>
          <w:szCs w:val="22"/>
        </w:rPr>
      </w:pPr>
    </w:p>
    <w:p w14:paraId="5D1BF8D6" w14:textId="77777777" w:rsidR="002B548E" w:rsidRPr="00C774B5" w:rsidRDefault="002B548E">
      <w:pPr>
        <w:ind w:left="260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936FF" w:rsidRPr="00C774B5" w14:paraId="0A97910E" w14:textId="77777777" w:rsidTr="002B548E">
        <w:tc>
          <w:tcPr>
            <w:tcW w:w="4606" w:type="dxa"/>
          </w:tcPr>
          <w:p w14:paraId="152606E2" w14:textId="77777777" w:rsidR="00B936FF" w:rsidRPr="00C774B5" w:rsidRDefault="00B936FF" w:rsidP="002B548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774B5">
              <w:rPr>
                <w:rFonts w:ascii="Calibri" w:hAnsi="Calibri" w:cs="Calibri"/>
                <w:sz w:val="22"/>
                <w:szCs w:val="22"/>
              </w:rPr>
              <w:t>OPRACOWAŁ</w:t>
            </w:r>
          </w:p>
        </w:tc>
        <w:tc>
          <w:tcPr>
            <w:tcW w:w="4606" w:type="dxa"/>
          </w:tcPr>
          <w:p w14:paraId="6EE2B71C" w14:textId="77777777" w:rsidR="00B936FF" w:rsidRPr="00C774B5" w:rsidRDefault="00B936FF" w:rsidP="002B548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774B5">
              <w:rPr>
                <w:rFonts w:ascii="Calibri" w:hAnsi="Calibri" w:cs="Calibri"/>
                <w:sz w:val="22"/>
                <w:szCs w:val="22"/>
              </w:rPr>
              <w:t>ZATWIERDZIŁ</w:t>
            </w:r>
          </w:p>
        </w:tc>
      </w:tr>
    </w:tbl>
    <w:p w14:paraId="73A47E81" w14:textId="77777777" w:rsidR="002B548E" w:rsidRPr="00C774B5" w:rsidRDefault="002B548E">
      <w:pPr>
        <w:rPr>
          <w:rFonts w:ascii="Calibri" w:hAnsi="Calibri" w:cs="Calibri"/>
          <w:sz w:val="22"/>
          <w:szCs w:val="22"/>
        </w:rPr>
      </w:pPr>
    </w:p>
    <w:sectPr w:rsidR="002B548E" w:rsidRPr="00C774B5" w:rsidSect="00B936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9BBBD" w14:textId="77777777" w:rsidR="00322354" w:rsidRDefault="00322354">
      <w:r>
        <w:separator/>
      </w:r>
    </w:p>
  </w:endnote>
  <w:endnote w:type="continuationSeparator" w:id="0">
    <w:p w14:paraId="4EAAACEB" w14:textId="77777777" w:rsidR="00322354" w:rsidRDefault="00322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2D7DD" w14:textId="77777777" w:rsidR="008E438F" w:rsidRDefault="008E438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CC26E" w14:textId="77777777" w:rsidR="008E438F" w:rsidRDefault="008E438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6446E" w14:textId="77777777" w:rsidR="008E438F" w:rsidRDefault="008E43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A235C" w14:textId="77777777" w:rsidR="00322354" w:rsidRDefault="00322354">
      <w:r>
        <w:separator/>
      </w:r>
    </w:p>
  </w:footnote>
  <w:footnote w:type="continuationSeparator" w:id="0">
    <w:p w14:paraId="4F8E70D1" w14:textId="77777777" w:rsidR="00322354" w:rsidRDefault="003223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43B6D" w14:textId="77777777" w:rsidR="008E438F" w:rsidRDefault="008E438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F938F" w14:textId="77777777" w:rsidR="008E438F" w:rsidRDefault="008E438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99BFC" w14:textId="77777777" w:rsidR="008E438F" w:rsidRDefault="008E438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736B4"/>
    <w:multiLevelType w:val="hybridMultilevel"/>
    <w:tmpl w:val="9D401C9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141276"/>
    <w:multiLevelType w:val="hybridMultilevel"/>
    <w:tmpl w:val="3A5686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835C13"/>
    <w:multiLevelType w:val="hybridMultilevel"/>
    <w:tmpl w:val="0136CED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DF50C5C"/>
    <w:multiLevelType w:val="hybridMultilevel"/>
    <w:tmpl w:val="40148AA0"/>
    <w:lvl w:ilvl="0" w:tplc="79B0D6F6">
      <w:numFmt w:val="bullet"/>
      <w:lvlText w:val="-"/>
      <w:lvlJc w:val="left"/>
      <w:pPr>
        <w:tabs>
          <w:tab w:val="num" w:pos="620"/>
        </w:tabs>
        <w:ind w:left="6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40"/>
        </w:tabs>
        <w:ind w:left="13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60"/>
        </w:tabs>
        <w:ind w:left="2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80"/>
        </w:tabs>
        <w:ind w:left="2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00"/>
        </w:tabs>
        <w:ind w:left="35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20"/>
        </w:tabs>
        <w:ind w:left="4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40"/>
        </w:tabs>
        <w:ind w:left="4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60"/>
        </w:tabs>
        <w:ind w:left="56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80"/>
        </w:tabs>
        <w:ind w:left="6380" w:hanging="360"/>
      </w:pPr>
      <w:rPr>
        <w:rFonts w:ascii="Wingdings" w:hAnsi="Wingdings" w:hint="default"/>
      </w:rPr>
    </w:lvl>
  </w:abstractNum>
  <w:num w:numId="1" w16cid:durableId="1956281444">
    <w:abstractNumId w:val="3"/>
  </w:num>
  <w:num w:numId="2" w16cid:durableId="1629357435">
    <w:abstractNumId w:val="2"/>
  </w:num>
  <w:num w:numId="3" w16cid:durableId="1788430267">
    <w:abstractNumId w:val="1"/>
  </w:num>
  <w:num w:numId="4" w16cid:durableId="289744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6584"/>
    <w:rsid w:val="002B548E"/>
    <w:rsid w:val="00322354"/>
    <w:rsid w:val="00551BB0"/>
    <w:rsid w:val="008E438F"/>
    <w:rsid w:val="008E4857"/>
    <w:rsid w:val="009F6584"/>
    <w:rsid w:val="00B936FF"/>
    <w:rsid w:val="00C7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DB8F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jc w:val="center"/>
    </w:pPr>
    <w:rPr>
      <w:rFonts w:ascii="Arial" w:hAnsi="Arial" w:cs="Arial"/>
      <w:b/>
      <w:bCs/>
      <w:sz w:val="72"/>
      <w:szCs w:val="72"/>
    </w:rPr>
  </w:style>
  <w:style w:type="paragraph" w:customStyle="1" w:styleId="FR2">
    <w:name w:val="FR2"/>
    <w:pPr>
      <w:widowControl w:val="0"/>
      <w:autoSpaceDE w:val="0"/>
      <w:autoSpaceDN w:val="0"/>
      <w:adjustRightInd w:val="0"/>
      <w:jc w:val="center"/>
    </w:pPr>
    <w:rPr>
      <w:rFonts w:ascii="Arial" w:hAnsi="Arial" w:cs="Arial"/>
      <w:b/>
      <w:bCs/>
      <w:sz w:val="40"/>
      <w:szCs w:val="40"/>
    </w:rPr>
  </w:style>
  <w:style w:type="paragraph" w:styleId="Tekstpodstawowy">
    <w:name w:val="Body Text"/>
    <w:basedOn w:val="Normalny"/>
    <w:semiHidden/>
    <w:rPr>
      <w:sz w:val="28"/>
      <w:szCs w:val="26"/>
    </w:rPr>
  </w:style>
  <w:style w:type="paragraph" w:styleId="Tekstpodstawowy2">
    <w:name w:val="Body Text 2"/>
    <w:basedOn w:val="Normalny"/>
    <w:semiHidden/>
    <w:rPr>
      <w:sz w:val="26"/>
      <w:szCs w:val="26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B936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A5BA8-5886-4A7D-A32B-0199477D1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1089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2026-09-15T07:07:00Z</dcterms:created>
  <dcterms:modified xsi:type="dcterms:W3CDTF">2026-09-15T07:07:00Z</dcterms:modified>
</cp:coreProperties>
</file>