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EF672" w14:textId="77777777" w:rsidR="00B8747B" w:rsidRPr="006B6E3C" w:rsidRDefault="00B8747B" w:rsidP="00B8747B">
      <w:pPr>
        <w:spacing w:after="0" w:line="240" w:lineRule="auto"/>
        <w:jc w:val="center"/>
        <w:rPr>
          <w:rFonts w:cs="Calibri"/>
          <w:b/>
          <w:sz w:val="32"/>
          <w:szCs w:val="32"/>
          <w:lang w:eastAsia="pl-PL"/>
        </w:rPr>
      </w:pPr>
      <w:r w:rsidRPr="006B6E3C">
        <w:rPr>
          <w:rFonts w:cs="Calibri"/>
          <w:b/>
          <w:sz w:val="32"/>
          <w:szCs w:val="32"/>
          <w:lang w:eastAsia="pl-PL"/>
        </w:rPr>
        <w:t>INSTRUKCJA BEZPIECZEŃSTWA I HIGIENY PRACY</w:t>
      </w:r>
    </w:p>
    <w:p w14:paraId="57A16767" w14:textId="77777777" w:rsidR="00875915" w:rsidRPr="006B6E3C" w:rsidRDefault="00B8747B" w:rsidP="00B8747B">
      <w:pPr>
        <w:spacing w:after="0" w:line="240" w:lineRule="auto"/>
        <w:jc w:val="center"/>
        <w:rPr>
          <w:rFonts w:cs="Calibri"/>
          <w:b/>
          <w:sz w:val="32"/>
          <w:szCs w:val="32"/>
          <w:lang w:eastAsia="pl-PL"/>
        </w:rPr>
      </w:pPr>
      <w:r w:rsidRPr="006B6E3C">
        <w:rPr>
          <w:rFonts w:cs="Calibri"/>
          <w:b/>
          <w:sz w:val="32"/>
          <w:szCs w:val="32"/>
          <w:lang w:eastAsia="pl-PL"/>
        </w:rPr>
        <w:t>PRZY PRACACH MURARSKICH I TYNKARSKICH</w:t>
      </w:r>
    </w:p>
    <w:p w14:paraId="6608BB26" w14:textId="77777777" w:rsidR="00F20F7B" w:rsidRPr="006B6E3C" w:rsidRDefault="00F20F7B" w:rsidP="0086470C">
      <w:pPr>
        <w:spacing w:after="0" w:line="240" w:lineRule="auto"/>
        <w:rPr>
          <w:rFonts w:cs="Calibri"/>
          <w:lang w:eastAsia="pl-PL"/>
        </w:rPr>
      </w:pPr>
    </w:p>
    <w:p w14:paraId="78008DBF" w14:textId="77777777" w:rsidR="007E3BD6" w:rsidRPr="006B6E3C" w:rsidRDefault="007E3BD6" w:rsidP="00A74269">
      <w:pPr>
        <w:pStyle w:val="Zwykytekst"/>
        <w:numPr>
          <w:ilvl w:val="0"/>
          <w:numId w:val="11"/>
        </w:numPr>
        <w:jc w:val="both"/>
        <w:rPr>
          <w:rFonts w:ascii="Calibri" w:hAnsi="Calibri" w:cs="Calibri"/>
          <w:b/>
          <w:sz w:val="24"/>
          <w:szCs w:val="24"/>
        </w:rPr>
      </w:pPr>
      <w:r w:rsidRPr="006B6E3C">
        <w:rPr>
          <w:rFonts w:ascii="Calibri" w:hAnsi="Calibri" w:cs="Calibri"/>
          <w:b/>
          <w:sz w:val="24"/>
          <w:szCs w:val="24"/>
        </w:rPr>
        <w:t>WARUNKI DOPUSZCZENIA PRACOWNIKA DO PRACY</w:t>
      </w:r>
    </w:p>
    <w:p w14:paraId="484ADCA3" w14:textId="77777777" w:rsidR="007E3BD6" w:rsidRPr="006B6E3C" w:rsidRDefault="007E3BD6" w:rsidP="0086470C">
      <w:pPr>
        <w:spacing w:after="0" w:line="240" w:lineRule="auto"/>
        <w:rPr>
          <w:rFonts w:cs="Calibri"/>
          <w:lang w:eastAsia="pl-PL"/>
        </w:rPr>
      </w:pPr>
    </w:p>
    <w:p w14:paraId="7AFF239E" w14:textId="77777777" w:rsidR="00875915" w:rsidRPr="006B6E3C" w:rsidRDefault="00875915" w:rsidP="0086470C">
      <w:pPr>
        <w:spacing w:after="0" w:line="240" w:lineRule="auto"/>
        <w:rPr>
          <w:rFonts w:cs="Calibri"/>
          <w:lang w:eastAsia="pl-PL"/>
        </w:rPr>
      </w:pPr>
      <w:r w:rsidRPr="006B6E3C">
        <w:rPr>
          <w:rFonts w:cs="Calibri"/>
          <w:lang w:eastAsia="pl-PL"/>
        </w:rPr>
        <w:t>Prace murarskie i tynkarskie może wykonywać pracownik który:</w:t>
      </w:r>
    </w:p>
    <w:p w14:paraId="29064C67" w14:textId="77777777" w:rsidR="00875915" w:rsidRPr="006B6E3C" w:rsidRDefault="00875915" w:rsidP="00A74269">
      <w:pPr>
        <w:pStyle w:val="Akapitzlist"/>
        <w:numPr>
          <w:ilvl w:val="0"/>
          <w:numId w:val="1"/>
        </w:numPr>
        <w:spacing w:after="0" w:line="240" w:lineRule="auto"/>
        <w:jc w:val="both"/>
        <w:rPr>
          <w:rFonts w:cs="Calibri"/>
          <w:lang w:eastAsia="pl-PL"/>
        </w:rPr>
      </w:pPr>
      <w:r w:rsidRPr="006B6E3C">
        <w:rPr>
          <w:rFonts w:cs="Calibri"/>
          <w:lang w:eastAsia="pl-PL"/>
        </w:rPr>
        <w:t>posiada odpowiednie kwalifikacje zawodowe (ukończona szkoła zawodowa lub inne uprawnienia potwierdzone świadectwem),</w:t>
      </w:r>
    </w:p>
    <w:p w14:paraId="71ADC363" w14:textId="77777777" w:rsidR="00875915" w:rsidRPr="006B6E3C" w:rsidRDefault="00875915" w:rsidP="00A74269">
      <w:pPr>
        <w:pStyle w:val="Akapitzlist"/>
        <w:numPr>
          <w:ilvl w:val="0"/>
          <w:numId w:val="1"/>
        </w:numPr>
        <w:spacing w:after="0" w:line="240" w:lineRule="auto"/>
        <w:jc w:val="both"/>
        <w:rPr>
          <w:rFonts w:cs="Calibri"/>
          <w:lang w:eastAsia="pl-PL"/>
        </w:rPr>
      </w:pPr>
      <w:r w:rsidRPr="006B6E3C">
        <w:rPr>
          <w:rFonts w:cs="Calibri"/>
          <w:lang w:eastAsia="pl-PL"/>
        </w:rPr>
        <w:t>ukończył 18 lat,</w:t>
      </w:r>
    </w:p>
    <w:p w14:paraId="322DA11B" w14:textId="77777777" w:rsidR="00875915" w:rsidRPr="006B6E3C" w:rsidRDefault="00875915" w:rsidP="00A74269">
      <w:pPr>
        <w:pStyle w:val="Akapitzlist"/>
        <w:numPr>
          <w:ilvl w:val="0"/>
          <w:numId w:val="1"/>
        </w:numPr>
        <w:spacing w:after="0" w:line="240" w:lineRule="auto"/>
        <w:jc w:val="both"/>
        <w:rPr>
          <w:rFonts w:cs="Calibri"/>
          <w:lang w:eastAsia="pl-PL"/>
        </w:rPr>
      </w:pPr>
      <w:r w:rsidRPr="006B6E3C">
        <w:rPr>
          <w:rFonts w:cs="Calibri"/>
          <w:lang w:eastAsia="pl-PL"/>
        </w:rPr>
        <w:t>posiada dobry stan zdrowia pozwalający na wykonywanie prac na wysokości, potwierdzony świadectwem lekarskim,</w:t>
      </w:r>
    </w:p>
    <w:p w14:paraId="1B8A5144" w14:textId="77777777" w:rsidR="00875915" w:rsidRPr="006B6E3C" w:rsidRDefault="00875915" w:rsidP="00A74269">
      <w:pPr>
        <w:pStyle w:val="Akapitzlist"/>
        <w:numPr>
          <w:ilvl w:val="0"/>
          <w:numId w:val="1"/>
        </w:numPr>
        <w:spacing w:after="0" w:line="240" w:lineRule="auto"/>
        <w:jc w:val="both"/>
        <w:rPr>
          <w:rFonts w:cs="Calibri"/>
          <w:lang w:eastAsia="pl-PL"/>
        </w:rPr>
      </w:pPr>
      <w:r w:rsidRPr="006B6E3C">
        <w:rPr>
          <w:rFonts w:cs="Calibri"/>
          <w:lang w:eastAsia="pl-PL"/>
        </w:rPr>
        <w:t>legitymuje się wymaganym szkoleniem bezpieczeństwa i higieny pracy (wstępne ogólne i stanowiskowe).</w:t>
      </w:r>
    </w:p>
    <w:p w14:paraId="245C69FB" w14:textId="77777777" w:rsidR="00875915" w:rsidRPr="006B6E3C" w:rsidRDefault="00875915" w:rsidP="00A74269">
      <w:pPr>
        <w:spacing w:after="0" w:line="240" w:lineRule="auto"/>
        <w:jc w:val="both"/>
        <w:rPr>
          <w:rFonts w:cs="Calibri"/>
          <w:lang w:eastAsia="pl-PL"/>
        </w:rPr>
      </w:pPr>
      <w:r w:rsidRPr="006B6E3C">
        <w:rPr>
          <w:rFonts w:cs="Calibri"/>
          <w:lang w:eastAsia="pl-PL"/>
        </w:rPr>
        <w:t xml:space="preserve">Do pracy może przystąpić pracownik trzeźwy i wypoczęty. </w:t>
      </w:r>
    </w:p>
    <w:p w14:paraId="085A9894" w14:textId="77777777" w:rsidR="00875915" w:rsidRPr="006B6E3C" w:rsidRDefault="00875915" w:rsidP="00A74269">
      <w:pPr>
        <w:spacing w:after="0" w:line="240" w:lineRule="auto"/>
        <w:jc w:val="both"/>
        <w:rPr>
          <w:rFonts w:cs="Calibri"/>
          <w:lang w:eastAsia="pl-PL"/>
        </w:rPr>
      </w:pPr>
      <w:r w:rsidRPr="006B6E3C">
        <w:rPr>
          <w:rFonts w:cs="Calibri"/>
          <w:lang w:eastAsia="pl-PL"/>
        </w:rPr>
        <w:t>Pracownik winien być ubrany w odzież i buty robocze oraz kask i rękawice ochronne (zgodnie z zakładową tabelą norm przydziału środków ochrony indywidualnej, odzieży i obuwia roboczego).</w:t>
      </w:r>
    </w:p>
    <w:p w14:paraId="169C29CE" w14:textId="77777777" w:rsidR="00875915" w:rsidRPr="006B6E3C" w:rsidRDefault="00875915" w:rsidP="00A74269">
      <w:pPr>
        <w:spacing w:after="0" w:line="240" w:lineRule="auto"/>
        <w:jc w:val="both"/>
        <w:rPr>
          <w:rFonts w:cs="Calibri"/>
          <w:lang w:eastAsia="pl-PL"/>
        </w:rPr>
      </w:pPr>
      <w:r w:rsidRPr="006B6E3C">
        <w:rPr>
          <w:rFonts w:cs="Calibri"/>
          <w:lang w:eastAsia="pl-PL"/>
        </w:rPr>
        <w:t> </w:t>
      </w:r>
    </w:p>
    <w:p w14:paraId="7FFC749C" w14:textId="77777777" w:rsidR="007E3BD6" w:rsidRPr="006B6E3C" w:rsidRDefault="007E3BD6" w:rsidP="00A74269">
      <w:pPr>
        <w:pStyle w:val="Zwykytekst"/>
        <w:numPr>
          <w:ilvl w:val="0"/>
          <w:numId w:val="11"/>
        </w:numPr>
        <w:jc w:val="both"/>
        <w:rPr>
          <w:rFonts w:ascii="Calibri" w:hAnsi="Calibri" w:cs="Calibri"/>
          <w:b/>
          <w:sz w:val="24"/>
          <w:szCs w:val="24"/>
        </w:rPr>
      </w:pPr>
      <w:r w:rsidRPr="006B6E3C">
        <w:rPr>
          <w:rFonts w:ascii="Calibri" w:hAnsi="Calibri" w:cs="Calibri"/>
          <w:b/>
          <w:sz w:val="24"/>
          <w:szCs w:val="24"/>
        </w:rPr>
        <w:t>CZYNNOŚCI PRZED ROZPOCZĘCIEM PRACY</w:t>
      </w:r>
    </w:p>
    <w:p w14:paraId="13128E65" w14:textId="77777777" w:rsidR="00875915" w:rsidRPr="006B6E3C" w:rsidRDefault="00875915" w:rsidP="0086470C">
      <w:pPr>
        <w:spacing w:after="0" w:line="240" w:lineRule="auto"/>
        <w:rPr>
          <w:rFonts w:cs="Calibri"/>
          <w:lang w:eastAsia="pl-PL"/>
        </w:rPr>
      </w:pPr>
      <w:r w:rsidRPr="006B6E3C">
        <w:rPr>
          <w:rFonts w:cs="Calibri"/>
          <w:lang w:eastAsia="pl-PL"/>
        </w:rPr>
        <w:t>Przed rozpoczęciem pracy murarz powinien:</w:t>
      </w:r>
    </w:p>
    <w:p w14:paraId="49ED66C6" w14:textId="77777777" w:rsidR="00875915" w:rsidRPr="006B6E3C" w:rsidRDefault="00875915" w:rsidP="00A74269">
      <w:pPr>
        <w:pStyle w:val="Akapitzlist"/>
        <w:numPr>
          <w:ilvl w:val="0"/>
          <w:numId w:val="3"/>
        </w:numPr>
        <w:spacing w:after="0" w:line="240" w:lineRule="auto"/>
        <w:jc w:val="both"/>
        <w:rPr>
          <w:rFonts w:cs="Calibri"/>
          <w:lang w:eastAsia="pl-PL"/>
        </w:rPr>
      </w:pPr>
      <w:r w:rsidRPr="006B6E3C">
        <w:rPr>
          <w:rFonts w:cs="Calibri"/>
          <w:lang w:eastAsia="pl-PL"/>
        </w:rPr>
        <w:t>zapoznać się z zakresem i rodzajem robót,</w:t>
      </w:r>
    </w:p>
    <w:p w14:paraId="338C889B" w14:textId="77777777" w:rsidR="00875915" w:rsidRPr="006B6E3C" w:rsidRDefault="00875915" w:rsidP="00A74269">
      <w:pPr>
        <w:pStyle w:val="Akapitzlist"/>
        <w:numPr>
          <w:ilvl w:val="0"/>
          <w:numId w:val="3"/>
        </w:numPr>
        <w:spacing w:after="0" w:line="240" w:lineRule="auto"/>
        <w:jc w:val="both"/>
        <w:rPr>
          <w:rFonts w:cs="Calibri"/>
          <w:lang w:eastAsia="pl-PL"/>
        </w:rPr>
      </w:pPr>
      <w:r w:rsidRPr="006B6E3C">
        <w:rPr>
          <w:rFonts w:cs="Calibri"/>
          <w:lang w:eastAsia="pl-PL"/>
        </w:rPr>
        <w:t>sprawdzić czy są wywieszone tablice informujące o stanie rusztowania i o pracach p</w:t>
      </w:r>
      <w:r w:rsidR="00A74269" w:rsidRPr="006B6E3C">
        <w:rPr>
          <w:rFonts w:cs="Calibri"/>
          <w:lang w:eastAsia="pl-PL"/>
        </w:rPr>
        <w:t>rowadzonych na rusztowaniu,</w:t>
      </w:r>
    </w:p>
    <w:p w14:paraId="31617182" w14:textId="77777777" w:rsidR="00875915" w:rsidRPr="006B6E3C" w:rsidRDefault="00875915" w:rsidP="00A74269">
      <w:pPr>
        <w:pStyle w:val="Akapitzlist"/>
        <w:numPr>
          <w:ilvl w:val="0"/>
          <w:numId w:val="3"/>
        </w:numPr>
        <w:spacing w:after="0" w:line="240" w:lineRule="auto"/>
        <w:jc w:val="both"/>
        <w:rPr>
          <w:rFonts w:cs="Calibri"/>
          <w:lang w:eastAsia="pl-PL"/>
        </w:rPr>
      </w:pPr>
      <w:r w:rsidRPr="006B6E3C">
        <w:rPr>
          <w:rFonts w:cs="Calibri"/>
          <w:lang w:eastAsia="pl-PL"/>
        </w:rPr>
        <w:t>sprawdzić, czy materiały na stanowisku pracy są ułożone w sposób zapewniający swobodę ruchów,</w:t>
      </w:r>
    </w:p>
    <w:p w14:paraId="024C61D8" w14:textId="77777777" w:rsidR="00875915" w:rsidRPr="006B6E3C" w:rsidRDefault="00875915" w:rsidP="00A74269">
      <w:pPr>
        <w:pStyle w:val="Akapitzlist"/>
        <w:numPr>
          <w:ilvl w:val="0"/>
          <w:numId w:val="3"/>
        </w:numPr>
        <w:spacing w:after="0" w:line="240" w:lineRule="auto"/>
        <w:jc w:val="both"/>
        <w:rPr>
          <w:rFonts w:cs="Calibri"/>
          <w:lang w:eastAsia="pl-PL"/>
        </w:rPr>
      </w:pPr>
      <w:r w:rsidRPr="006B6E3C">
        <w:rPr>
          <w:rFonts w:cs="Calibri"/>
          <w:lang w:eastAsia="pl-PL"/>
        </w:rPr>
        <w:t>sprawdzić czy poziom rusztowania roboczego znajduje się poniżej poziomu wznoszonego muru co najmniej o 0,3 m,</w:t>
      </w:r>
    </w:p>
    <w:p w14:paraId="4752583C" w14:textId="77777777" w:rsidR="00875915" w:rsidRPr="006B6E3C" w:rsidRDefault="00875915" w:rsidP="00A74269">
      <w:pPr>
        <w:pStyle w:val="Akapitzlist"/>
        <w:numPr>
          <w:ilvl w:val="0"/>
          <w:numId w:val="3"/>
        </w:numPr>
        <w:spacing w:after="0" w:line="240" w:lineRule="auto"/>
        <w:jc w:val="both"/>
        <w:rPr>
          <w:rFonts w:cs="Calibri"/>
          <w:lang w:eastAsia="pl-PL"/>
        </w:rPr>
      </w:pPr>
      <w:r w:rsidRPr="006B6E3C">
        <w:rPr>
          <w:rFonts w:cs="Calibri"/>
          <w:lang w:eastAsia="pl-PL"/>
        </w:rPr>
        <w:t>sprawdzić stan rusztowania roboczego:</w:t>
      </w:r>
    </w:p>
    <w:p w14:paraId="3D0FDB8D" w14:textId="77777777" w:rsidR="00875915" w:rsidRPr="006B6E3C" w:rsidRDefault="00875915" w:rsidP="00A74269">
      <w:pPr>
        <w:pStyle w:val="Akapitzlist"/>
        <w:numPr>
          <w:ilvl w:val="1"/>
          <w:numId w:val="3"/>
        </w:numPr>
        <w:spacing w:after="0" w:line="240" w:lineRule="auto"/>
        <w:jc w:val="both"/>
        <w:rPr>
          <w:rFonts w:cs="Calibri"/>
          <w:lang w:eastAsia="pl-PL"/>
        </w:rPr>
      </w:pPr>
      <w:r w:rsidRPr="006B6E3C">
        <w:rPr>
          <w:rFonts w:cs="Calibri"/>
          <w:lang w:eastAsia="pl-PL"/>
        </w:rPr>
        <w:t>stabilność podestów,</w:t>
      </w:r>
    </w:p>
    <w:p w14:paraId="24669454" w14:textId="77777777" w:rsidR="00875915" w:rsidRPr="006B6E3C" w:rsidRDefault="00875915" w:rsidP="00A74269">
      <w:pPr>
        <w:pStyle w:val="Akapitzlist"/>
        <w:numPr>
          <w:ilvl w:val="1"/>
          <w:numId w:val="3"/>
        </w:numPr>
        <w:spacing w:after="0" w:line="240" w:lineRule="auto"/>
        <w:jc w:val="both"/>
        <w:rPr>
          <w:rFonts w:cs="Calibri"/>
          <w:lang w:eastAsia="pl-PL"/>
        </w:rPr>
      </w:pPr>
      <w:r w:rsidRPr="006B6E3C">
        <w:rPr>
          <w:rFonts w:cs="Calibri"/>
          <w:lang w:eastAsia="pl-PL"/>
        </w:rPr>
        <w:t>bezpieczne wejście na rusztowanie,</w:t>
      </w:r>
    </w:p>
    <w:p w14:paraId="0E5527C5" w14:textId="77777777" w:rsidR="00875915" w:rsidRPr="006B6E3C" w:rsidRDefault="00875915" w:rsidP="00A74269">
      <w:pPr>
        <w:pStyle w:val="Akapitzlist"/>
        <w:numPr>
          <w:ilvl w:val="1"/>
          <w:numId w:val="3"/>
        </w:numPr>
        <w:spacing w:after="0" w:line="240" w:lineRule="auto"/>
        <w:jc w:val="both"/>
        <w:rPr>
          <w:rFonts w:cs="Calibri"/>
          <w:lang w:eastAsia="pl-PL"/>
        </w:rPr>
      </w:pPr>
      <w:r w:rsidRPr="006B6E3C">
        <w:rPr>
          <w:rFonts w:cs="Calibri"/>
          <w:lang w:eastAsia="pl-PL"/>
        </w:rPr>
        <w:t>barierki ochronne (o wysokości 1,1 m z barierką pośrednią i krawężnikiem o wysokości 0,15 m),</w:t>
      </w:r>
    </w:p>
    <w:p w14:paraId="73E36E74" w14:textId="77777777" w:rsidR="00875915" w:rsidRPr="006B6E3C" w:rsidRDefault="00875915" w:rsidP="00A74269">
      <w:pPr>
        <w:pStyle w:val="Akapitzlist"/>
        <w:numPr>
          <w:ilvl w:val="0"/>
          <w:numId w:val="3"/>
        </w:numPr>
        <w:spacing w:after="0" w:line="240" w:lineRule="auto"/>
        <w:jc w:val="both"/>
        <w:rPr>
          <w:rFonts w:cs="Calibri"/>
          <w:lang w:eastAsia="pl-PL"/>
        </w:rPr>
      </w:pPr>
      <w:r w:rsidRPr="006B6E3C">
        <w:rPr>
          <w:rFonts w:cs="Calibri"/>
          <w:lang w:eastAsia="pl-PL"/>
        </w:rPr>
        <w:t>w przypadku prac w wykopach sprawdzić, czy ściany wykopów są prawidłowo zabezpieczone.</w:t>
      </w:r>
    </w:p>
    <w:p w14:paraId="771159B0" w14:textId="77777777" w:rsidR="007E3BD6" w:rsidRPr="006B6E3C" w:rsidRDefault="007E3BD6" w:rsidP="007E3BD6">
      <w:pPr>
        <w:pStyle w:val="Zwykytekst"/>
        <w:ind w:left="360"/>
        <w:jc w:val="both"/>
        <w:rPr>
          <w:rFonts w:ascii="Calibri" w:hAnsi="Calibri" w:cs="Calibri"/>
          <w:b/>
          <w:sz w:val="24"/>
          <w:szCs w:val="24"/>
        </w:rPr>
      </w:pPr>
    </w:p>
    <w:p w14:paraId="6FAAB763" w14:textId="77777777" w:rsidR="007E3BD6" w:rsidRPr="006B6E3C" w:rsidRDefault="007E3BD6" w:rsidP="00A74269">
      <w:pPr>
        <w:pStyle w:val="Zwykytekst"/>
        <w:numPr>
          <w:ilvl w:val="0"/>
          <w:numId w:val="11"/>
        </w:numPr>
        <w:jc w:val="both"/>
        <w:rPr>
          <w:rFonts w:ascii="Calibri" w:hAnsi="Calibri" w:cs="Calibri"/>
          <w:b/>
          <w:sz w:val="24"/>
          <w:szCs w:val="24"/>
        </w:rPr>
      </w:pPr>
      <w:r w:rsidRPr="006B6E3C">
        <w:rPr>
          <w:rFonts w:ascii="Calibri" w:hAnsi="Calibri" w:cs="Calibri"/>
          <w:b/>
          <w:sz w:val="24"/>
          <w:szCs w:val="24"/>
        </w:rPr>
        <w:t>ZASADY I SPOSOBY BEZPIECZNEGO WYKONYWANIA PRACY</w:t>
      </w:r>
    </w:p>
    <w:p w14:paraId="034A33F3" w14:textId="77777777" w:rsidR="007E3BD6" w:rsidRPr="006B6E3C" w:rsidRDefault="007E3BD6" w:rsidP="007E3BD6">
      <w:pPr>
        <w:pStyle w:val="Akapitzlist"/>
        <w:spacing w:after="0" w:line="240" w:lineRule="auto"/>
        <w:rPr>
          <w:rFonts w:cs="Calibri"/>
          <w:lang w:eastAsia="pl-PL"/>
        </w:rPr>
      </w:pPr>
    </w:p>
    <w:p w14:paraId="50B7A2CE" w14:textId="77777777" w:rsidR="00875915" w:rsidRPr="006B6E3C" w:rsidRDefault="00875915" w:rsidP="0086470C">
      <w:pPr>
        <w:spacing w:after="0" w:line="240" w:lineRule="auto"/>
        <w:rPr>
          <w:rFonts w:cs="Calibri"/>
          <w:lang w:eastAsia="pl-PL"/>
        </w:rPr>
      </w:pPr>
      <w:r w:rsidRPr="006B6E3C">
        <w:rPr>
          <w:rFonts w:cs="Calibri"/>
          <w:lang w:eastAsia="pl-PL"/>
        </w:rPr>
        <w:t> W czasie wykonywania prac murarskich należy zachować pewne zasady i tak :</w:t>
      </w:r>
    </w:p>
    <w:p w14:paraId="2FED9527" w14:textId="77777777" w:rsidR="00875915" w:rsidRPr="006B6E3C" w:rsidRDefault="00875915" w:rsidP="0086470C">
      <w:pPr>
        <w:spacing w:after="0" w:line="240" w:lineRule="auto"/>
        <w:rPr>
          <w:rFonts w:cs="Calibri"/>
          <w:lang w:eastAsia="pl-PL"/>
        </w:rPr>
      </w:pPr>
      <w:r w:rsidRPr="006B6E3C">
        <w:rPr>
          <w:rFonts w:cs="Calibri"/>
          <w:lang w:eastAsia="pl-PL"/>
        </w:rPr>
        <w:t>Przy ręcznym tynkowaniu:</w:t>
      </w:r>
    </w:p>
    <w:p w14:paraId="487FBB41" w14:textId="77777777" w:rsidR="00875915" w:rsidRPr="006B6E3C" w:rsidRDefault="00875915" w:rsidP="00A74269">
      <w:pPr>
        <w:pStyle w:val="Akapitzlist"/>
        <w:numPr>
          <w:ilvl w:val="0"/>
          <w:numId w:val="4"/>
        </w:numPr>
        <w:spacing w:after="0" w:line="240" w:lineRule="auto"/>
        <w:jc w:val="both"/>
        <w:rPr>
          <w:rFonts w:cs="Calibri"/>
          <w:lang w:eastAsia="pl-PL"/>
        </w:rPr>
      </w:pPr>
      <w:r w:rsidRPr="006B6E3C">
        <w:rPr>
          <w:rFonts w:cs="Calibri"/>
          <w:lang w:eastAsia="pl-PL"/>
        </w:rPr>
        <w:t>tynkowanie zewnętrznych obramowań okiennych należy bezwzględnie wykonywać z rusztowań zewnętrznych zaopatrzonych w poręcze,</w:t>
      </w:r>
    </w:p>
    <w:p w14:paraId="673F8E65" w14:textId="77777777" w:rsidR="00875915" w:rsidRPr="006B6E3C" w:rsidRDefault="00875915" w:rsidP="00A74269">
      <w:pPr>
        <w:pStyle w:val="Akapitzlist"/>
        <w:numPr>
          <w:ilvl w:val="0"/>
          <w:numId w:val="4"/>
        </w:numPr>
        <w:spacing w:after="0" w:line="240" w:lineRule="auto"/>
        <w:jc w:val="both"/>
        <w:rPr>
          <w:rFonts w:cs="Calibri"/>
          <w:lang w:eastAsia="pl-PL"/>
        </w:rPr>
      </w:pPr>
      <w:r w:rsidRPr="006B6E3C">
        <w:rPr>
          <w:rFonts w:cs="Calibri"/>
          <w:lang w:eastAsia="pl-PL"/>
        </w:rPr>
        <w:t>przy tynkowaniu ościeży okiennych wewnętrznych otwór okienny należy zabezpieczyć deską celem ochrony pracownika przed wypadnięciem,</w:t>
      </w:r>
    </w:p>
    <w:p w14:paraId="0C46941B" w14:textId="77777777" w:rsidR="00875915" w:rsidRPr="006B6E3C" w:rsidRDefault="00875915" w:rsidP="00A74269">
      <w:pPr>
        <w:pStyle w:val="Akapitzlist"/>
        <w:numPr>
          <w:ilvl w:val="0"/>
          <w:numId w:val="4"/>
        </w:numPr>
        <w:spacing w:after="0" w:line="240" w:lineRule="auto"/>
        <w:jc w:val="both"/>
        <w:rPr>
          <w:rFonts w:cs="Calibri"/>
          <w:lang w:eastAsia="pl-PL"/>
        </w:rPr>
      </w:pPr>
      <w:r w:rsidRPr="006B6E3C">
        <w:rPr>
          <w:rFonts w:cs="Calibri"/>
          <w:lang w:eastAsia="pl-PL"/>
        </w:rPr>
        <w:t>przy tynkowaniu klatek schodowych należy stosować wyłącznie rusztowania (nie wolno stosować  drabin),</w:t>
      </w:r>
    </w:p>
    <w:p w14:paraId="0AAC9A5E" w14:textId="77777777" w:rsidR="00875915" w:rsidRPr="006B6E3C" w:rsidRDefault="00875915" w:rsidP="00A74269">
      <w:pPr>
        <w:pStyle w:val="Akapitzlist"/>
        <w:numPr>
          <w:ilvl w:val="0"/>
          <w:numId w:val="4"/>
        </w:numPr>
        <w:spacing w:after="0" w:line="240" w:lineRule="auto"/>
        <w:jc w:val="both"/>
        <w:rPr>
          <w:rFonts w:cs="Calibri"/>
          <w:lang w:eastAsia="pl-PL"/>
        </w:rPr>
      </w:pPr>
      <w:r w:rsidRPr="006B6E3C">
        <w:rPr>
          <w:rFonts w:cs="Calibri"/>
          <w:lang w:eastAsia="pl-PL"/>
        </w:rPr>
        <w:t>wszelkie otwory w ścianach, stropach i inne, których dolna krawędź jest poniżej 0,8 m od poziomu stropu lub pomostu, należy zabezpieczyć barierką ochronną o wysokości 1,1 m z barierką pośrednią i krawężnikiem o wysokości 0,15 m,</w:t>
      </w:r>
    </w:p>
    <w:p w14:paraId="1AAAB15D" w14:textId="77777777" w:rsidR="00875915" w:rsidRPr="006B6E3C" w:rsidRDefault="00875915" w:rsidP="00A74269">
      <w:pPr>
        <w:pStyle w:val="Akapitzlist"/>
        <w:numPr>
          <w:ilvl w:val="0"/>
          <w:numId w:val="4"/>
        </w:numPr>
        <w:spacing w:after="0" w:line="240" w:lineRule="auto"/>
        <w:jc w:val="both"/>
        <w:rPr>
          <w:rFonts w:cs="Calibri"/>
          <w:lang w:eastAsia="pl-PL"/>
        </w:rPr>
      </w:pPr>
      <w:r w:rsidRPr="006B6E3C">
        <w:rPr>
          <w:rFonts w:cs="Calibri"/>
          <w:lang w:eastAsia="pl-PL"/>
        </w:rPr>
        <w:t>otwory pozostawione w czasie wykonywania robót powinny być zabezpieczone lub szczelnie przykryte,</w:t>
      </w:r>
    </w:p>
    <w:p w14:paraId="2162EC84" w14:textId="77777777" w:rsidR="00875915" w:rsidRPr="006B6E3C" w:rsidRDefault="00875915" w:rsidP="00A74269">
      <w:pPr>
        <w:pStyle w:val="Akapitzlist"/>
        <w:numPr>
          <w:ilvl w:val="0"/>
          <w:numId w:val="4"/>
        </w:numPr>
        <w:spacing w:after="0" w:line="240" w:lineRule="auto"/>
        <w:jc w:val="both"/>
        <w:rPr>
          <w:rFonts w:cs="Calibri"/>
          <w:lang w:eastAsia="pl-PL"/>
        </w:rPr>
      </w:pPr>
      <w:r w:rsidRPr="006B6E3C">
        <w:rPr>
          <w:rFonts w:cs="Calibri"/>
          <w:lang w:eastAsia="pl-PL"/>
        </w:rPr>
        <w:lastRenderedPageBreak/>
        <w:t>doły na wapno gaszone powinny mieć umocnione ściany oraz winny być ogrodzone barierkami ochronnymi o wysokości 1,1 m. znajdującymi się w odległości minimum 1 m od krawędzi dołu,</w:t>
      </w:r>
    </w:p>
    <w:p w14:paraId="6B18527A" w14:textId="77777777" w:rsidR="00875915" w:rsidRPr="006B6E3C" w:rsidRDefault="00875915" w:rsidP="00A74269">
      <w:pPr>
        <w:pStyle w:val="Akapitzlist"/>
        <w:numPr>
          <w:ilvl w:val="0"/>
          <w:numId w:val="4"/>
        </w:numPr>
        <w:spacing w:after="0" w:line="240" w:lineRule="auto"/>
        <w:jc w:val="both"/>
        <w:rPr>
          <w:rFonts w:cs="Calibri"/>
          <w:lang w:eastAsia="pl-PL"/>
        </w:rPr>
      </w:pPr>
      <w:r w:rsidRPr="006B6E3C">
        <w:rPr>
          <w:rFonts w:cs="Calibri"/>
          <w:lang w:eastAsia="pl-PL"/>
        </w:rPr>
        <w:t>do pracy przy gaszeniu wapna należy używać okularów ochronnych oraz półmaski przeciwpyłowej,</w:t>
      </w:r>
    </w:p>
    <w:p w14:paraId="1F20F9F3" w14:textId="77777777" w:rsidR="00875915" w:rsidRPr="006B6E3C" w:rsidRDefault="00875915" w:rsidP="00A74269">
      <w:pPr>
        <w:spacing w:after="0" w:line="240" w:lineRule="auto"/>
        <w:jc w:val="both"/>
        <w:rPr>
          <w:rFonts w:cs="Calibri"/>
          <w:lang w:eastAsia="pl-PL"/>
        </w:rPr>
      </w:pPr>
      <w:r w:rsidRPr="006B6E3C">
        <w:rPr>
          <w:rFonts w:cs="Calibri"/>
          <w:lang w:eastAsia="pl-PL"/>
        </w:rPr>
        <w:t>Przy tynkowaniu mechanicznym:</w:t>
      </w:r>
    </w:p>
    <w:p w14:paraId="4F219AD8" w14:textId="77777777" w:rsidR="00875915" w:rsidRPr="006B6E3C" w:rsidRDefault="00875915" w:rsidP="00A74269">
      <w:pPr>
        <w:pStyle w:val="Akapitzlist"/>
        <w:numPr>
          <w:ilvl w:val="0"/>
          <w:numId w:val="5"/>
        </w:numPr>
        <w:spacing w:after="0" w:line="240" w:lineRule="auto"/>
        <w:jc w:val="both"/>
        <w:rPr>
          <w:rFonts w:cs="Calibri"/>
          <w:lang w:eastAsia="pl-PL"/>
        </w:rPr>
      </w:pPr>
      <w:r w:rsidRPr="006B6E3C">
        <w:rPr>
          <w:rFonts w:cs="Calibri"/>
          <w:lang w:eastAsia="pl-PL"/>
        </w:rPr>
        <w:t>podawanie masy betonowej lub zaprawy za pomocą pompy powinno być zgodne z instrukcją obsługi pompy,</w:t>
      </w:r>
    </w:p>
    <w:p w14:paraId="573E39D1" w14:textId="77777777" w:rsidR="00875915" w:rsidRPr="006B6E3C" w:rsidRDefault="00875915" w:rsidP="00A74269">
      <w:pPr>
        <w:pStyle w:val="Akapitzlist"/>
        <w:numPr>
          <w:ilvl w:val="0"/>
          <w:numId w:val="5"/>
        </w:numPr>
        <w:spacing w:after="0" w:line="240" w:lineRule="auto"/>
        <w:jc w:val="both"/>
        <w:rPr>
          <w:rFonts w:cs="Calibri"/>
          <w:lang w:eastAsia="pl-PL"/>
        </w:rPr>
      </w:pPr>
      <w:r w:rsidRPr="006B6E3C">
        <w:rPr>
          <w:rFonts w:cs="Calibri"/>
          <w:lang w:eastAsia="pl-PL"/>
        </w:rPr>
        <w:t>przed rozpoczęciem tynkowania sprawdzić szczelność przewodów i połączeń oraz stanu aparatu narzutowego,</w:t>
      </w:r>
    </w:p>
    <w:p w14:paraId="093CEF9B" w14:textId="77777777" w:rsidR="00875915" w:rsidRPr="006B6E3C" w:rsidRDefault="00875915" w:rsidP="00A74269">
      <w:pPr>
        <w:pStyle w:val="Akapitzlist"/>
        <w:numPr>
          <w:ilvl w:val="0"/>
          <w:numId w:val="5"/>
        </w:numPr>
        <w:spacing w:after="0" w:line="240" w:lineRule="auto"/>
        <w:jc w:val="both"/>
        <w:rPr>
          <w:rFonts w:cs="Calibri"/>
          <w:lang w:eastAsia="pl-PL"/>
        </w:rPr>
      </w:pPr>
      <w:r w:rsidRPr="006B6E3C">
        <w:rPr>
          <w:rFonts w:cs="Calibri"/>
          <w:lang w:eastAsia="pl-PL"/>
        </w:rPr>
        <w:t>używać agregatu wyposażonego w zawór i manometr. Wyłączyć natychmiast pompę w przypadku wzrostu ciśnienia ponad dopuszczalny,</w:t>
      </w:r>
    </w:p>
    <w:p w14:paraId="01C0B746" w14:textId="77777777" w:rsidR="00875915" w:rsidRPr="006B6E3C" w:rsidRDefault="00875915" w:rsidP="00A74269">
      <w:pPr>
        <w:pStyle w:val="Akapitzlist"/>
        <w:numPr>
          <w:ilvl w:val="0"/>
          <w:numId w:val="5"/>
        </w:numPr>
        <w:spacing w:after="0" w:line="240" w:lineRule="auto"/>
        <w:jc w:val="both"/>
        <w:rPr>
          <w:rFonts w:cs="Calibri"/>
          <w:lang w:eastAsia="pl-PL"/>
        </w:rPr>
      </w:pPr>
      <w:r w:rsidRPr="006B6E3C">
        <w:rPr>
          <w:rFonts w:cs="Calibri"/>
          <w:lang w:eastAsia="pl-PL"/>
        </w:rPr>
        <w:t>podczas przerw w pracy końcówkę tynkarską trzymać wylotem do dołu,</w:t>
      </w:r>
    </w:p>
    <w:p w14:paraId="5943A11D" w14:textId="77777777" w:rsidR="00875915" w:rsidRPr="006B6E3C" w:rsidRDefault="00875915" w:rsidP="00A74269">
      <w:pPr>
        <w:pStyle w:val="Akapitzlist"/>
        <w:numPr>
          <w:ilvl w:val="0"/>
          <w:numId w:val="5"/>
        </w:numPr>
        <w:spacing w:after="0" w:line="240" w:lineRule="auto"/>
        <w:jc w:val="both"/>
        <w:rPr>
          <w:rFonts w:cs="Calibri"/>
          <w:lang w:eastAsia="pl-PL"/>
        </w:rPr>
      </w:pPr>
      <w:r w:rsidRPr="006B6E3C">
        <w:rPr>
          <w:rFonts w:cs="Calibri"/>
          <w:lang w:eastAsia="pl-PL"/>
        </w:rPr>
        <w:t>nie dopuszczać podczas pracy agregatu do załamań i zagięć przewodu (może rozsadzić wąż),</w:t>
      </w:r>
    </w:p>
    <w:p w14:paraId="1288C795" w14:textId="77777777" w:rsidR="00875915" w:rsidRPr="006B6E3C" w:rsidRDefault="00875915" w:rsidP="00A74269">
      <w:pPr>
        <w:pStyle w:val="Akapitzlist"/>
        <w:numPr>
          <w:ilvl w:val="0"/>
          <w:numId w:val="5"/>
        </w:numPr>
        <w:spacing w:after="0" w:line="240" w:lineRule="auto"/>
        <w:jc w:val="both"/>
        <w:rPr>
          <w:rFonts w:cs="Calibri"/>
          <w:lang w:eastAsia="pl-PL"/>
        </w:rPr>
      </w:pPr>
      <w:r w:rsidRPr="006B6E3C">
        <w:rPr>
          <w:rFonts w:cs="Calibri"/>
          <w:lang w:eastAsia="pl-PL"/>
        </w:rPr>
        <w:t>natychmiast wyłączyć agregat w przypadku powstania tzw. “korków” (należy rozkruszyć “korek” opukując przewód drewnianym lub gumowym młotkiem),</w:t>
      </w:r>
    </w:p>
    <w:p w14:paraId="245D54C8" w14:textId="77777777" w:rsidR="00875915" w:rsidRPr="006B6E3C" w:rsidRDefault="00875915" w:rsidP="00A74269">
      <w:pPr>
        <w:pStyle w:val="Akapitzlist"/>
        <w:numPr>
          <w:ilvl w:val="0"/>
          <w:numId w:val="5"/>
        </w:numPr>
        <w:spacing w:after="0" w:line="240" w:lineRule="auto"/>
        <w:jc w:val="both"/>
        <w:rPr>
          <w:rFonts w:cs="Calibri"/>
          <w:lang w:eastAsia="pl-PL"/>
        </w:rPr>
      </w:pPr>
      <w:r w:rsidRPr="006B6E3C">
        <w:rPr>
          <w:rFonts w:cs="Calibri"/>
          <w:lang w:eastAsia="pl-PL"/>
        </w:rPr>
        <w:t>przy przenoszeniu, rozbieraniu lub przedłużaniu przewodów, należy uprzednio wyłączyć pompę i zredukować ciśnienie w przewodach do zera,</w:t>
      </w:r>
    </w:p>
    <w:p w14:paraId="2B8A323B" w14:textId="77777777" w:rsidR="00875915" w:rsidRPr="006B6E3C" w:rsidRDefault="00875915" w:rsidP="00A74269">
      <w:pPr>
        <w:pStyle w:val="Akapitzlist"/>
        <w:numPr>
          <w:ilvl w:val="0"/>
          <w:numId w:val="5"/>
        </w:numPr>
        <w:spacing w:after="0" w:line="240" w:lineRule="auto"/>
        <w:jc w:val="both"/>
        <w:rPr>
          <w:rFonts w:cs="Calibri"/>
          <w:lang w:eastAsia="pl-PL"/>
        </w:rPr>
      </w:pPr>
      <w:r w:rsidRPr="006B6E3C">
        <w:rPr>
          <w:rFonts w:cs="Calibri"/>
          <w:lang w:eastAsia="pl-PL"/>
        </w:rPr>
        <w:t>w razie stwierdzenia jakichkolwiek nieprawidłowości w pracy pompy lub przewodów należy niezwłocznie wyłączyć pompę jednocześnie zredukować ciśnienie w przewodach do zera,</w:t>
      </w:r>
    </w:p>
    <w:p w14:paraId="6FB5D666" w14:textId="77777777" w:rsidR="00875915" w:rsidRPr="006B6E3C" w:rsidRDefault="00875915" w:rsidP="00A74269">
      <w:pPr>
        <w:pStyle w:val="Akapitzlist"/>
        <w:numPr>
          <w:ilvl w:val="0"/>
          <w:numId w:val="5"/>
        </w:numPr>
        <w:spacing w:after="0" w:line="240" w:lineRule="auto"/>
        <w:jc w:val="both"/>
        <w:rPr>
          <w:rFonts w:cs="Calibri"/>
          <w:lang w:eastAsia="pl-PL"/>
        </w:rPr>
      </w:pPr>
      <w:r w:rsidRPr="006B6E3C">
        <w:rPr>
          <w:rFonts w:cs="Calibri"/>
          <w:lang w:eastAsia="pl-PL"/>
        </w:rPr>
        <w:t>przy rozłączaniu i oczyszczaniu przewodu pompy tynkarskiej stosować okulary ochronne.</w:t>
      </w:r>
    </w:p>
    <w:p w14:paraId="2DEF0682" w14:textId="77777777" w:rsidR="007E3BD6" w:rsidRPr="006B6E3C" w:rsidRDefault="007E3BD6" w:rsidP="00A74269">
      <w:pPr>
        <w:pStyle w:val="Zwykytekst"/>
        <w:ind w:left="360"/>
        <w:jc w:val="both"/>
        <w:rPr>
          <w:rFonts w:ascii="Calibri" w:hAnsi="Calibri" w:cs="Calibri"/>
          <w:b/>
          <w:sz w:val="24"/>
          <w:szCs w:val="24"/>
        </w:rPr>
      </w:pPr>
    </w:p>
    <w:p w14:paraId="45D98204" w14:textId="77777777" w:rsidR="007E3BD6" w:rsidRPr="006B6E3C" w:rsidRDefault="00A74269" w:rsidP="00A74269">
      <w:pPr>
        <w:pStyle w:val="Zwykytekst"/>
        <w:numPr>
          <w:ilvl w:val="0"/>
          <w:numId w:val="11"/>
        </w:numPr>
        <w:jc w:val="both"/>
        <w:rPr>
          <w:rFonts w:ascii="Calibri" w:hAnsi="Calibri" w:cs="Calibri"/>
          <w:b/>
          <w:sz w:val="24"/>
          <w:szCs w:val="24"/>
        </w:rPr>
      </w:pPr>
      <w:r w:rsidRPr="006B6E3C">
        <w:rPr>
          <w:rFonts w:ascii="Calibri" w:hAnsi="Calibri" w:cs="Calibri"/>
          <w:b/>
          <w:sz w:val="24"/>
          <w:szCs w:val="24"/>
        </w:rPr>
        <w:t>CZYNNOŚCI ZABRONIONE</w:t>
      </w:r>
    </w:p>
    <w:p w14:paraId="445DB6A9" w14:textId="77777777" w:rsidR="00875915" w:rsidRPr="006B6E3C" w:rsidRDefault="00875915" w:rsidP="00A74269">
      <w:pPr>
        <w:spacing w:after="0" w:line="240" w:lineRule="auto"/>
        <w:jc w:val="both"/>
        <w:rPr>
          <w:rFonts w:cs="Calibri"/>
          <w:lang w:eastAsia="pl-PL"/>
        </w:rPr>
      </w:pPr>
      <w:r w:rsidRPr="006B6E3C">
        <w:rPr>
          <w:rFonts w:cs="Calibri"/>
          <w:lang w:eastAsia="pl-PL"/>
        </w:rPr>
        <w:t> Zabrania się:</w:t>
      </w:r>
    </w:p>
    <w:p w14:paraId="5A3537C0"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chodzenia po świeżo wykonanych murach, sklepieniach, przykryciach otworów, niestabilnych deskowaniach,</w:t>
      </w:r>
    </w:p>
    <w:p w14:paraId="46A8B018"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opierania się o bariery oraz wychylanie się poza krawędzie konstrukcji bez dodatkowego zabezpieczenia,</w:t>
      </w:r>
      <w:bookmarkStart w:id="0" w:name="_GoBack"/>
      <w:bookmarkEnd w:id="0"/>
    </w:p>
    <w:p w14:paraId="50785F69"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jednoczesnego prowadzenia robót na dwóch i więcej kondygnacjach w tym samym pionie bez stropów lub innych zabezpieczeń. Stanowiska pracy powinny być przesunięte wzajemnie o około 1,5-2 metry,</w:t>
      </w:r>
    </w:p>
    <w:p w14:paraId="34F11F0E"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wykonywania prac fundamentowych jeżeli odległość między skarpą wykopu a wznoszoną ścianą jest mniejsza niż 0,7 m,</w:t>
      </w:r>
    </w:p>
    <w:p w14:paraId="214122BF"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zrzucania materiałów, narzędzi i innych przedmiotów z wysokości,</w:t>
      </w:r>
    </w:p>
    <w:p w14:paraId="5ADEB7E0"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używania drabin przystawnych,</w:t>
      </w:r>
    </w:p>
    <w:p w14:paraId="2D40F8F3"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pozostawiania narzędzi, materiałów i innych przedmiotów na krawędziach pomostów rusztowań,</w:t>
      </w:r>
    </w:p>
    <w:p w14:paraId="309B3D52"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wspinania się po konstrukcjach rusztowań,</w:t>
      </w:r>
    </w:p>
    <w:p w14:paraId="4E8C51B9"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opierania kozłów na cegłach i innych niestabilnych materiałach czy przedmiotach,</w:t>
      </w:r>
    </w:p>
    <w:p w14:paraId="7828055D"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nadmiernego obciążania ponad dopuszczalne normy, pomostów rusztowań,</w:t>
      </w:r>
    </w:p>
    <w:p w14:paraId="3262B4DA"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chodzenia i przejeżdżania po przewodach do transportu masy betonowej lub zaprawy,</w:t>
      </w:r>
    </w:p>
    <w:p w14:paraId="0FC0D09C"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przepychania zatkanego przewodu podającego zaprawę od strony wlotu,</w:t>
      </w:r>
    </w:p>
    <w:p w14:paraId="730FBA19"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zwiększania ciśnienia pompy ponad dopuszczalne,</w:t>
      </w:r>
    </w:p>
    <w:p w14:paraId="3D635196" w14:textId="77777777" w:rsidR="00875915" w:rsidRPr="006B6E3C" w:rsidRDefault="00875915" w:rsidP="00A74269">
      <w:pPr>
        <w:pStyle w:val="Akapitzlist"/>
        <w:numPr>
          <w:ilvl w:val="0"/>
          <w:numId w:val="6"/>
        </w:numPr>
        <w:spacing w:after="0" w:line="240" w:lineRule="auto"/>
        <w:jc w:val="both"/>
        <w:rPr>
          <w:rFonts w:cs="Calibri"/>
          <w:lang w:eastAsia="pl-PL"/>
        </w:rPr>
      </w:pPr>
      <w:r w:rsidRPr="006B6E3C">
        <w:rPr>
          <w:rFonts w:cs="Calibri"/>
          <w:lang w:eastAsia="pl-PL"/>
        </w:rPr>
        <w:t>używania niesprawnych narzędzi ręcznych.</w:t>
      </w:r>
    </w:p>
    <w:p w14:paraId="263DAEC0" w14:textId="77777777" w:rsidR="007E3BD6" w:rsidRPr="006B6E3C" w:rsidRDefault="007E3BD6" w:rsidP="00A74269">
      <w:pPr>
        <w:pStyle w:val="Zwykytekst"/>
        <w:jc w:val="both"/>
        <w:rPr>
          <w:rFonts w:ascii="Calibri" w:hAnsi="Calibri" w:cs="Calibri"/>
          <w:b/>
          <w:sz w:val="24"/>
          <w:szCs w:val="24"/>
        </w:rPr>
      </w:pPr>
    </w:p>
    <w:p w14:paraId="2765CBA0" w14:textId="77777777" w:rsidR="007E3BD6" w:rsidRPr="006B6E3C" w:rsidRDefault="007E3BD6" w:rsidP="00A74269">
      <w:pPr>
        <w:pStyle w:val="Zwykytekst"/>
        <w:numPr>
          <w:ilvl w:val="0"/>
          <w:numId w:val="11"/>
        </w:numPr>
        <w:jc w:val="both"/>
        <w:rPr>
          <w:rFonts w:ascii="Calibri" w:hAnsi="Calibri" w:cs="Calibri"/>
          <w:b/>
          <w:sz w:val="24"/>
          <w:szCs w:val="24"/>
        </w:rPr>
      </w:pPr>
      <w:r w:rsidRPr="006B6E3C">
        <w:rPr>
          <w:rFonts w:ascii="Calibri" w:hAnsi="Calibri" w:cs="Calibri"/>
          <w:b/>
          <w:sz w:val="24"/>
          <w:szCs w:val="24"/>
        </w:rPr>
        <w:t>CZYNNOŚCI PO ZAKOŃCZENIU PRACY</w:t>
      </w:r>
    </w:p>
    <w:p w14:paraId="074184BB" w14:textId="77777777" w:rsidR="00875915" w:rsidRPr="006B6E3C" w:rsidRDefault="00875915" w:rsidP="00A74269">
      <w:pPr>
        <w:spacing w:after="0" w:line="240" w:lineRule="auto"/>
        <w:jc w:val="both"/>
        <w:rPr>
          <w:rFonts w:cs="Calibri"/>
          <w:lang w:eastAsia="pl-PL"/>
        </w:rPr>
      </w:pPr>
      <w:r w:rsidRPr="006B6E3C">
        <w:rPr>
          <w:rFonts w:cs="Calibri"/>
          <w:lang w:eastAsia="pl-PL"/>
        </w:rPr>
        <w:t>Po zakończeniu pracy należy:</w:t>
      </w:r>
    </w:p>
    <w:p w14:paraId="778DB7F9" w14:textId="77777777" w:rsidR="00875915" w:rsidRPr="006B6E3C" w:rsidRDefault="00875915" w:rsidP="00A74269">
      <w:pPr>
        <w:pStyle w:val="Akapitzlist"/>
        <w:numPr>
          <w:ilvl w:val="0"/>
          <w:numId w:val="7"/>
        </w:numPr>
        <w:spacing w:after="0" w:line="240" w:lineRule="auto"/>
        <w:jc w:val="both"/>
        <w:rPr>
          <w:rFonts w:cs="Calibri"/>
          <w:lang w:eastAsia="pl-PL"/>
        </w:rPr>
      </w:pPr>
      <w:r w:rsidRPr="006B6E3C">
        <w:rPr>
          <w:rFonts w:cs="Calibri"/>
          <w:lang w:eastAsia="pl-PL"/>
        </w:rPr>
        <w:t>porządkować stanowisko pracy,</w:t>
      </w:r>
    </w:p>
    <w:p w14:paraId="12D7B496" w14:textId="77777777" w:rsidR="00875915" w:rsidRPr="006B6E3C" w:rsidRDefault="00875915" w:rsidP="00A74269">
      <w:pPr>
        <w:pStyle w:val="Akapitzlist"/>
        <w:numPr>
          <w:ilvl w:val="0"/>
          <w:numId w:val="7"/>
        </w:numPr>
        <w:spacing w:after="0" w:line="240" w:lineRule="auto"/>
        <w:jc w:val="both"/>
        <w:rPr>
          <w:rFonts w:cs="Calibri"/>
          <w:lang w:eastAsia="pl-PL"/>
        </w:rPr>
      </w:pPr>
      <w:r w:rsidRPr="006B6E3C">
        <w:rPr>
          <w:rFonts w:cs="Calibri"/>
          <w:lang w:eastAsia="pl-PL"/>
        </w:rPr>
        <w:t>czyścić narzędzia i umieścić je w wyznaczonych miejscach oraz usunąć resztki zaprawy murarskiej,</w:t>
      </w:r>
    </w:p>
    <w:p w14:paraId="78378BF8" w14:textId="77777777" w:rsidR="00875915" w:rsidRPr="006B6E3C" w:rsidRDefault="00875915" w:rsidP="00A74269">
      <w:pPr>
        <w:pStyle w:val="Akapitzlist"/>
        <w:numPr>
          <w:ilvl w:val="0"/>
          <w:numId w:val="7"/>
        </w:numPr>
        <w:spacing w:after="0" w:line="240" w:lineRule="auto"/>
        <w:jc w:val="both"/>
        <w:rPr>
          <w:rFonts w:cs="Calibri"/>
          <w:lang w:eastAsia="pl-PL"/>
        </w:rPr>
      </w:pPr>
      <w:r w:rsidRPr="006B6E3C">
        <w:rPr>
          <w:rFonts w:cs="Calibri"/>
          <w:lang w:eastAsia="pl-PL"/>
        </w:rPr>
        <w:lastRenderedPageBreak/>
        <w:t>przepłukać przewody pompy tynkarskiej wodą lub mlekiem wapiennym,</w:t>
      </w:r>
    </w:p>
    <w:p w14:paraId="0601B31E" w14:textId="77777777" w:rsidR="00875915" w:rsidRPr="006B6E3C" w:rsidRDefault="00875915" w:rsidP="00A74269">
      <w:pPr>
        <w:pStyle w:val="Akapitzlist"/>
        <w:numPr>
          <w:ilvl w:val="0"/>
          <w:numId w:val="7"/>
        </w:numPr>
        <w:spacing w:after="0" w:line="240" w:lineRule="auto"/>
        <w:jc w:val="both"/>
        <w:rPr>
          <w:rFonts w:cs="Calibri"/>
          <w:lang w:eastAsia="pl-PL"/>
        </w:rPr>
      </w:pPr>
      <w:r w:rsidRPr="006B6E3C">
        <w:rPr>
          <w:rFonts w:cs="Calibri"/>
          <w:lang w:eastAsia="pl-PL"/>
        </w:rPr>
        <w:t>wyłączyć pompę spod napięcia i zabezpieczyć przewody.</w:t>
      </w:r>
    </w:p>
    <w:p w14:paraId="0A41297E" w14:textId="77777777" w:rsidR="00A74269" w:rsidRPr="006B6E3C" w:rsidRDefault="00A74269" w:rsidP="00A74269">
      <w:pPr>
        <w:autoSpaceDE w:val="0"/>
        <w:autoSpaceDN w:val="0"/>
        <w:adjustRightInd w:val="0"/>
        <w:ind w:left="360"/>
        <w:jc w:val="both"/>
        <w:rPr>
          <w:rFonts w:cs="Calibri"/>
          <w:b/>
          <w:bCs/>
          <w:color w:val="000000"/>
        </w:rPr>
      </w:pPr>
    </w:p>
    <w:p w14:paraId="00E184F8" w14:textId="77777777" w:rsidR="00A74269" w:rsidRPr="006B6E3C" w:rsidRDefault="00A74269" w:rsidP="00A74269">
      <w:pPr>
        <w:autoSpaceDE w:val="0"/>
        <w:autoSpaceDN w:val="0"/>
        <w:adjustRightInd w:val="0"/>
        <w:spacing w:after="0" w:line="240" w:lineRule="auto"/>
        <w:ind w:left="360"/>
        <w:jc w:val="both"/>
        <w:rPr>
          <w:rFonts w:cs="Calibri"/>
          <w:b/>
          <w:bCs/>
          <w:color w:val="000000"/>
        </w:rPr>
      </w:pPr>
      <w:r w:rsidRPr="006B6E3C">
        <w:rPr>
          <w:rFonts w:cs="Calibri"/>
          <w:b/>
          <w:bCs/>
          <w:color w:val="000000"/>
        </w:rPr>
        <w:t>W przypadku powstania pożaru należy:</w:t>
      </w:r>
    </w:p>
    <w:p w14:paraId="66B6C86D" w14:textId="77777777" w:rsidR="00A74269" w:rsidRPr="006B6E3C" w:rsidRDefault="00A74269" w:rsidP="00A74269">
      <w:pPr>
        <w:pStyle w:val="Akapitzlist"/>
        <w:numPr>
          <w:ilvl w:val="0"/>
          <w:numId w:val="7"/>
        </w:numPr>
        <w:autoSpaceDE w:val="0"/>
        <w:autoSpaceDN w:val="0"/>
        <w:adjustRightInd w:val="0"/>
        <w:spacing w:after="0" w:line="240" w:lineRule="auto"/>
        <w:jc w:val="both"/>
        <w:rPr>
          <w:rFonts w:cs="Calibri"/>
          <w:color w:val="000000"/>
        </w:rPr>
      </w:pPr>
      <w:r w:rsidRPr="006B6E3C">
        <w:rPr>
          <w:rFonts w:cs="Calibri"/>
          <w:color w:val="000000"/>
        </w:rPr>
        <w:t>ostrzec osoby znajdujące się w obrębie zagrożenia,</w:t>
      </w:r>
    </w:p>
    <w:p w14:paraId="0D33EF7E" w14:textId="77777777" w:rsidR="00A74269" w:rsidRPr="006B6E3C" w:rsidRDefault="00A74269" w:rsidP="00A74269">
      <w:pPr>
        <w:pStyle w:val="Akapitzlist"/>
        <w:numPr>
          <w:ilvl w:val="0"/>
          <w:numId w:val="7"/>
        </w:numPr>
        <w:autoSpaceDE w:val="0"/>
        <w:autoSpaceDN w:val="0"/>
        <w:adjustRightInd w:val="0"/>
        <w:spacing w:after="0" w:line="240" w:lineRule="auto"/>
        <w:jc w:val="both"/>
        <w:rPr>
          <w:rFonts w:cs="Calibri"/>
        </w:rPr>
      </w:pPr>
      <w:r w:rsidRPr="006B6E3C">
        <w:rPr>
          <w:rFonts w:cs="Calibri"/>
        </w:rPr>
        <w:t>wyłączyć zasilanie budynku w energię elektryczną i odciąć dopływ gazu,</w:t>
      </w:r>
    </w:p>
    <w:p w14:paraId="1C777750" w14:textId="77777777" w:rsidR="00A74269" w:rsidRPr="006B6E3C" w:rsidRDefault="00A74269" w:rsidP="00A74269">
      <w:pPr>
        <w:autoSpaceDE w:val="0"/>
        <w:autoSpaceDN w:val="0"/>
        <w:adjustRightInd w:val="0"/>
        <w:spacing w:after="0" w:line="240" w:lineRule="auto"/>
        <w:ind w:left="360"/>
        <w:jc w:val="both"/>
        <w:rPr>
          <w:rFonts w:cs="Calibri"/>
          <w:color w:val="000000"/>
        </w:rPr>
      </w:pPr>
      <w:r w:rsidRPr="006B6E3C">
        <w:rPr>
          <w:rFonts w:cs="Calibri"/>
          <w:color w:val="000000"/>
        </w:rPr>
        <w:t>równocześnie:</w:t>
      </w:r>
    </w:p>
    <w:p w14:paraId="2E28F6EE" w14:textId="77777777" w:rsidR="00A74269" w:rsidRPr="006B6E3C" w:rsidRDefault="00A74269" w:rsidP="00A74269">
      <w:pPr>
        <w:pStyle w:val="Akapitzlist"/>
        <w:numPr>
          <w:ilvl w:val="0"/>
          <w:numId w:val="7"/>
        </w:numPr>
        <w:autoSpaceDE w:val="0"/>
        <w:autoSpaceDN w:val="0"/>
        <w:adjustRightInd w:val="0"/>
        <w:spacing w:after="0" w:line="240" w:lineRule="auto"/>
        <w:jc w:val="both"/>
        <w:rPr>
          <w:rFonts w:cs="Calibri"/>
          <w:color w:val="000000"/>
        </w:rPr>
      </w:pPr>
      <w:r w:rsidRPr="006B6E3C">
        <w:rPr>
          <w:rFonts w:cs="Calibri"/>
          <w:color w:val="000000"/>
        </w:rPr>
        <w:t>zaalarmować straż pożarną,</w:t>
      </w:r>
    </w:p>
    <w:p w14:paraId="7495CB25" w14:textId="77777777" w:rsidR="00A74269" w:rsidRPr="006B6E3C" w:rsidRDefault="00A74269" w:rsidP="00A74269">
      <w:pPr>
        <w:pStyle w:val="Akapitzlist"/>
        <w:numPr>
          <w:ilvl w:val="0"/>
          <w:numId w:val="7"/>
        </w:numPr>
        <w:autoSpaceDE w:val="0"/>
        <w:autoSpaceDN w:val="0"/>
        <w:adjustRightInd w:val="0"/>
        <w:spacing w:after="0" w:line="240" w:lineRule="auto"/>
        <w:jc w:val="both"/>
        <w:rPr>
          <w:rFonts w:cs="Calibri"/>
          <w:color w:val="000000"/>
        </w:rPr>
      </w:pPr>
      <w:r w:rsidRPr="006B6E3C">
        <w:rPr>
          <w:rFonts w:cs="Calibri"/>
          <w:color w:val="000000"/>
        </w:rPr>
        <w:t>powiadomić przełożonych o pożarze,</w:t>
      </w:r>
    </w:p>
    <w:p w14:paraId="319F3D9B" w14:textId="77777777" w:rsidR="00A74269" w:rsidRPr="006B6E3C" w:rsidRDefault="00A74269" w:rsidP="00A74269">
      <w:pPr>
        <w:pStyle w:val="Akapitzlist"/>
        <w:numPr>
          <w:ilvl w:val="0"/>
          <w:numId w:val="7"/>
        </w:numPr>
        <w:autoSpaceDE w:val="0"/>
        <w:autoSpaceDN w:val="0"/>
        <w:adjustRightInd w:val="0"/>
        <w:spacing w:after="0" w:line="240" w:lineRule="auto"/>
        <w:jc w:val="both"/>
        <w:rPr>
          <w:rFonts w:cs="Calibri"/>
          <w:color w:val="000000"/>
        </w:rPr>
      </w:pPr>
      <w:r w:rsidRPr="006B6E3C">
        <w:rPr>
          <w:rFonts w:cs="Calibri"/>
          <w:color w:val="000000"/>
        </w:rPr>
        <w:t>podjąć decyzję o ewakuacji ludzi,</w:t>
      </w:r>
    </w:p>
    <w:p w14:paraId="450B4431" w14:textId="77777777" w:rsidR="00A74269" w:rsidRPr="006B6E3C" w:rsidRDefault="00A74269" w:rsidP="00A74269">
      <w:pPr>
        <w:pStyle w:val="Akapitzlist"/>
        <w:numPr>
          <w:ilvl w:val="0"/>
          <w:numId w:val="7"/>
        </w:numPr>
        <w:autoSpaceDE w:val="0"/>
        <w:autoSpaceDN w:val="0"/>
        <w:adjustRightInd w:val="0"/>
        <w:spacing w:after="0" w:line="240" w:lineRule="auto"/>
        <w:jc w:val="both"/>
        <w:rPr>
          <w:rFonts w:cs="Calibri"/>
          <w:color w:val="000000"/>
        </w:rPr>
      </w:pPr>
      <w:r w:rsidRPr="006B6E3C">
        <w:rPr>
          <w:rFonts w:cs="Calibri"/>
          <w:color w:val="000000"/>
        </w:rPr>
        <w:t>przystąpić do prowadzenia akcji gaśniczej za pomocą podręcznego sprzętu gaśniczego.</w:t>
      </w:r>
    </w:p>
    <w:p w14:paraId="5C43E052" w14:textId="77777777" w:rsidR="00A74269" w:rsidRPr="006B6E3C" w:rsidRDefault="00A74269" w:rsidP="00A74269">
      <w:pPr>
        <w:autoSpaceDE w:val="0"/>
        <w:autoSpaceDN w:val="0"/>
        <w:adjustRightInd w:val="0"/>
        <w:spacing w:after="0" w:line="240" w:lineRule="auto"/>
        <w:ind w:left="360"/>
        <w:jc w:val="both"/>
        <w:rPr>
          <w:rFonts w:cs="Calibri"/>
          <w:color w:val="000000"/>
        </w:rPr>
      </w:pPr>
    </w:p>
    <w:p w14:paraId="33017F6F" w14:textId="77777777" w:rsidR="00A74269" w:rsidRPr="006B6E3C" w:rsidRDefault="00A74269" w:rsidP="00A74269">
      <w:pPr>
        <w:autoSpaceDE w:val="0"/>
        <w:autoSpaceDN w:val="0"/>
        <w:adjustRightInd w:val="0"/>
        <w:spacing w:after="0" w:line="240" w:lineRule="auto"/>
        <w:ind w:left="360"/>
        <w:jc w:val="both"/>
        <w:rPr>
          <w:rFonts w:cs="Calibri"/>
          <w:color w:val="000000"/>
        </w:rPr>
      </w:pPr>
      <w:r w:rsidRPr="006B6E3C">
        <w:rPr>
          <w:rFonts w:cs="Calibri"/>
          <w:color w:val="000000"/>
        </w:rPr>
        <w:t>Podczas akcji gaśniczej obowiązuje zasada bezwzględnego podporządkowania się poleceniom kierującego akcją ratowniczo-gaśniczą.</w:t>
      </w:r>
    </w:p>
    <w:p w14:paraId="5B829067" w14:textId="77777777" w:rsidR="00A74269" w:rsidRPr="006B6E3C" w:rsidRDefault="00A74269" w:rsidP="00A74269">
      <w:pPr>
        <w:pStyle w:val="Akapitzlist"/>
        <w:autoSpaceDE w:val="0"/>
        <w:autoSpaceDN w:val="0"/>
        <w:adjustRightInd w:val="0"/>
        <w:spacing w:after="0" w:line="240" w:lineRule="auto"/>
        <w:jc w:val="both"/>
        <w:rPr>
          <w:rFonts w:cs="Calibri"/>
          <w:b/>
          <w:bCs/>
          <w:color w:val="000000"/>
        </w:rPr>
      </w:pPr>
    </w:p>
    <w:p w14:paraId="3AEA9968" w14:textId="77777777" w:rsidR="00A74269" w:rsidRPr="006B6E3C" w:rsidRDefault="00A74269" w:rsidP="00A74269">
      <w:pPr>
        <w:autoSpaceDE w:val="0"/>
        <w:autoSpaceDN w:val="0"/>
        <w:adjustRightInd w:val="0"/>
        <w:spacing w:after="0" w:line="240" w:lineRule="auto"/>
        <w:ind w:left="360"/>
        <w:jc w:val="both"/>
        <w:rPr>
          <w:rFonts w:cs="Calibri"/>
          <w:b/>
          <w:bCs/>
          <w:color w:val="000000"/>
        </w:rPr>
      </w:pPr>
      <w:r w:rsidRPr="006B6E3C">
        <w:rPr>
          <w:rFonts w:cs="Calibri"/>
          <w:b/>
          <w:bCs/>
          <w:color w:val="000000"/>
        </w:rPr>
        <w:t>W przypadku zaistnienia wypadku:</w:t>
      </w:r>
    </w:p>
    <w:p w14:paraId="550C0A64" w14:textId="77777777" w:rsidR="00A74269" w:rsidRPr="006B6E3C" w:rsidRDefault="00A74269" w:rsidP="00A74269">
      <w:pPr>
        <w:pStyle w:val="Akapitzlist"/>
        <w:numPr>
          <w:ilvl w:val="0"/>
          <w:numId w:val="7"/>
        </w:numPr>
        <w:autoSpaceDE w:val="0"/>
        <w:autoSpaceDN w:val="0"/>
        <w:adjustRightInd w:val="0"/>
        <w:spacing w:after="0" w:line="240" w:lineRule="auto"/>
        <w:jc w:val="both"/>
        <w:rPr>
          <w:rFonts w:cs="Calibri"/>
          <w:color w:val="000000"/>
        </w:rPr>
      </w:pPr>
      <w:r w:rsidRPr="006B6E3C">
        <w:rPr>
          <w:rFonts w:cs="Calibri"/>
          <w:color w:val="000000"/>
        </w:rPr>
        <w:t>udzielić poszkodowanemu pierwszej pomocy,</w:t>
      </w:r>
    </w:p>
    <w:p w14:paraId="49F76F7A" w14:textId="77777777" w:rsidR="00A74269" w:rsidRPr="006B6E3C" w:rsidRDefault="00A74269" w:rsidP="00A74269">
      <w:pPr>
        <w:pStyle w:val="Akapitzlist"/>
        <w:numPr>
          <w:ilvl w:val="0"/>
          <w:numId w:val="7"/>
        </w:numPr>
        <w:autoSpaceDE w:val="0"/>
        <w:autoSpaceDN w:val="0"/>
        <w:adjustRightInd w:val="0"/>
        <w:spacing w:after="0" w:line="240" w:lineRule="auto"/>
        <w:jc w:val="both"/>
        <w:rPr>
          <w:rFonts w:cs="Calibri"/>
          <w:color w:val="000000"/>
        </w:rPr>
      </w:pPr>
      <w:r w:rsidRPr="006B6E3C">
        <w:rPr>
          <w:rFonts w:cs="Calibri"/>
          <w:color w:val="000000"/>
        </w:rPr>
        <w:t>w razie potrzeby wezwać pomoc lekarską,</w:t>
      </w:r>
    </w:p>
    <w:p w14:paraId="347C6A4C" w14:textId="77777777" w:rsidR="00A74269" w:rsidRPr="006B6E3C" w:rsidRDefault="00A74269" w:rsidP="00A74269">
      <w:pPr>
        <w:pStyle w:val="Akapitzlist"/>
        <w:numPr>
          <w:ilvl w:val="0"/>
          <w:numId w:val="7"/>
        </w:numPr>
        <w:autoSpaceDE w:val="0"/>
        <w:autoSpaceDN w:val="0"/>
        <w:adjustRightInd w:val="0"/>
        <w:spacing w:after="0" w:line="240" w:lineRule="auto"/>
        <w:jc w:val="both"/>
        <w:rPr>
          <w:rFonts w:cs="Calibri"/>
          <w:color w:val="000000"/>
        </w:rPr>
      </w:pPr>
      <w:r w:rsidRPr="006B6E3C">
        <w:rPr>
          <w:rFonts w:cs="Calibri"/>
          <w:color w:val="000000"/>
        </w:rPr>
        <w:t>powiadomić przełożonych.</w:t>
      </w:r>
    </w:p>
    <w:p w14:paraId="2406AA52" w14:textId="77777777" w:rsidR="00A74269" w:rsidRPr="006B6E3C" w:rsidRDefault="00A74269" w:rsidP="00A74269">
      <w:pPr>
        <w:autoSpaceDE w:val="0"/>
        <w:autoSpaceDN w:val="0"/>
        <w:adjustRightInd w:val="0"/>
        <w:spacing w:after="0" w:line="240" w:lineRule="auto"/>
        <w:jc w:val="both"/>
        <w:rPr>
          <w:rFonts w:cs="Calibri"/>
          <w:color w:val="000000"/>
        </w:rPr>
      </w:pPr>
    </w:p>
    <w:p w14:paraId="2EC0D4EC" w14:textId="77777777" w:rsidR="00A74269" w:rsidRPr="006B6E3C" w:rsidRDefault="00A74269" w:rsidP="00A74269">
      <w:pPr>
        <w:autoSpaceDE w:val="0"/>
        <w:autoSpaceDN w:val="0"/>
        <w:adjustRightInd w:val="0"/>
        <w:spacing w:after="0" w:line="240" w:lineRule="auto"/>
        <w:jc w:val="both"/>
        <w:rPr>
          <w:rFonts w:cs="Calibri"/>
        </w:rPr>
      </w:pPr>
      <w:r w:rsidRPr="006B6E3C">
        <w:rPr>
          <w:rFonts w:cs="Calibri"/>
          <w:color w:val="000000"/>
        </w:rPr>
        <w:t>W przypadku znalezienia się wobec bezpośredniego niebezpieczeństwa pracownik ma prawo powstrzymać się od wykonywania pracy (zachowuje wtedy prawo do wynagrodzenia, nie może jednak odmówić podjęcia innej równorzędnej pracy, gdy niezwłoczne usunięci zagrożenia nie jest możliwe).</w:t>
      </w:r>
    </w:p>
    <w:p w14:paraId="36B52000" w14:textId="77777777" w:rsidR="006E4C09" w:rsidRPr="006B6E3C" w:rsidRDefault="006E4C09" w:rsidP="00A74269">
      <w:pPr>
        <w:spacing w:after="0" w:line="240" w:lineRule="auto"/>
        <w:jc w:val="both"/>
        <w:rPr>
          <w:rFonts w:cs="Calibri"/>
        </w:rPr>
      </w:pPr>
    </w:p>
    <w:p w14:paraId="5D9977AA" w14:textId="77777777" w:rsidR="005D1EE9" w:rsidRPr="006B6E3C" w:rsidRDefault="005D1EE9" w:rsidP="00A74269">
      <w:pPr>
        <w:spacing w:after="0" w:line="240" w:lineRule="auto"/>
        <w:jc w:val="both"/>
        <w:rPr>
          <w:rFonts w:cs="Calibri"/>
        </w:rPr>
      </w:pPr>
    </w:p>
    <w:tbl>
      <w:tblPr>
        <w:tblW w:w="0" w:type="auto"/>
        <w:tblLook w:val="04A0" w:firstRow="1" w:lastRow="0" w:firstColumn="1" w:lastColumn="0" w:noHBand="0" w:noVBand="1"/>
      </w:tblPr>
      <w:tblGrid>
        <w:gridCol w:w="4606"/>
        <w:gridCol w:w="4606"/>
      </w:tblGrid>
      <w:tr w:rsidR="005D1EE9" w:rsidRPr="006B6E3C" w14:paraId="31EC7EEC" w14:textId="77777777" w:rsidTr="0052179A">
        <w:tc>
          <w:tcPr>
            <w:tcW w:w="4606" w:type="dxa"/>
          </w:tcPr>
          <w:p w14:paraId="6390A287" w14:textId="77777777" w:rsidR="005D1EE9" w:rsidRPr="006B6E3C" w:rsidRDefault="005D1EE9" w:rsidP="0052179A">
            <w:pPr>
              <w:spacing w:after="0" w:line="240" w:lineRule="auto"/>
              <w:jc w:val="center"/>
              <w:rPr>
                <w:rFonts w:cs="Calibri"/>
              </w:rPr>
            </w:pPr>
            <w:r w:rsidRPr="006B6E3C">
              <w:rPr>
                <w:rFonts w:cs="Calibri"/>
              </w:rPr>
              <w:t>OPRACOWAŁ</w:t>
            </w:r>
          </w:p>
        </w:tc>
        <w:tc>
          <w:tcPr>
            <w:tcW w:w="4606" w:type="dxa"/>
          </w:tcPr>
          <w:p w14:paraId="3EB7F2DB" w14:textId="77777777" w:rsidR="005D1EE9" w:rsidRPr="006B6E3C" w:rsidRDefault="005D1EE9" w:rsidP="0052179A">
            <w:pPr>
              <w:spacing w:after="0" w:line="240" w:lineRule="auto"/>
              <w:jc w:val="center"/>
              <w:rPr>
                <w:rFonts w:cs="Calibri"/>
              </w:rPr>
            </w:pPr>
            <w:r w:rsidRPr="006B6E3C">
              <w:rPr>
                <w:rFonts w:cs="Calibri"/>
              </w:rPr>
              <w:t>ZATWIERDZIŁ</w:t>
            </w:r>
          </w:p>
        </w:tc>
      </w:tr>
    </w:tbl>
    <w:p w14:paraId="58CDE286" w14:textId="77777777" w:rsidR="005D1EE9" w:rsidRPr="006B6E3C" w:rsidRDefault="005D1EE9" w:rsidP="00A74269">
      <w:pPr>
        <w:spacing w:after="0" w:line="240" w:lineRule="auto"/>
        <w:jc w:val="both"/>
        <w:rPr>
          <w:rFonts w:cs="Calibri"/>
        </w:rPr>
      </w:pPr>
    </w:p>
    <w:sectPr w:rsidR="005D1EE9" w:rsidRPr="006B6E3C" w:rsidSect="005D1EE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Borders w:offsetFrom="page">
        <w:top w:val="threeDEngrave" w:sz="48" w:space="24" w:color="auto"/>
        <w:left w:val="threeDEngrave" w:sz="48" w:space="24" w:color="auto"/>
        <w:bottom w:val="threeDEmboss" w:sz="48" w:space="24" w:color="auto"/>
        <w:right w:val="threeDEmboss" w:sz="4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C1643" w14:textId="77777777" w:rsidR="0036060E" w:rsidRPr="00005F46" w:rsidRDefault="0036060E" w:rsidP="00005F46">
      <w:pPr>
        <w:pStyle w:val="NormalnyWeb"/>
        <w:spacing w:before="0" w:after="0"/>
        <w:rPr>
          <w:rFonts w:ascii="Calibri" w:eastAsia="Calibri" w:hAnsi="Calibri"/>
          <w:sz w:val="22"/>
          <w:szCs w:val="22"/>
          <w:lang w:eastAsia="en-US"/>
        </w:rPr>
      </w:pPr>
      <w:r>
        <w:separator/>
      </w:r>
    </w:p>
  </w:endnote>
  <w:endnote w:type="continuationSeparator" w:id="0">
    <w:p w14:paraId="37E1520C" w14:textId="77777777" w:rsidR="0036060E" w:rsidRPr="00005F46" w:rsidRDefault="0036060E" w:rsidP="00005F46">
      <w:pPr>
        <w:pStyle w:val="NormalnyWeb"/>
        <w:spacing w:before="0" w:after="0"/>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E2DA" w14:textId="77777777" w:rsidR="00005F46" w:rsidRDefault="00005F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6E59" w14:textId="77777777" w:rsidR="00005F46" w:rsidRDefault="00005F4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A4ED" w14:textId="77777777" w:rsidR="00005F46" w:rsidRDefault="00005F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6166F" w14:textId="77777777" w:rsidR="0036060E" w:rsidRPr="00005F46" w:rsidRDefault="0036060E" w:rsidP="00005F46">
      <w:pPr>
        <w:pStyle w:val="NormalnyWeb"/>
        <w:spacing w:before="0" w:after="0"/>
        <w:rPr>
          <w:rFonts w:ascii="Calibri" w:eastAsia="Calibri" w:hAnsi="Calibri"/>
          <w:sz w:val="22"/>
          <w:szCs w:val="22"/>
          <w:lang w:eastAsia="en-US"/>
        </w:rPr>
      </w:pPr>
      <w:r>
        <w:separator/>
      </w:r>
    </w:p>
  </w:footnote>
  <w:footnote w:type="continuationSeparator" w:id="0">
    <w:p w14:paraId="322C3300" w14:textId="77777777" w:rsidR="0036060E" w:rsidRPr="00005F46" w:rsidRDefault="0036060E" w:rsidP="00005F46">
      <w:pPr>
        <w:pStyle w:val="NormalnyWeb"/>
        <w:spacing w:before="0" w:after="0"/>
        <w:rPr>
          <w:rFonts w:ascii="Calibri" w:eastAsia="Calibri" w:hAnsi="Calibri"/>
          <w:sz w:val="22"/>
          <w:szCs w:val="22"/>
          <w:lang w:eastAsia="en-US"/>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A9AD" w14:textId="77777777" w:rsidR="00005F46" w:rsidRDefault="00005F4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E0448" w14:textId="77777777" w:rsidR="00005F46" w:rsidRDefault="00005F4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59CD" w14:textId="77777777" w:rsidR="00005F46" w:rsidRDefault="00005F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19A"/>
    <w:multiLevelType w:val="hybridMultilevel"/>
    <w:tmpl w:val="66F2A86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B110B0"/>
    <w:multiLevelType w:val="hybridMultilevel"/>
    <w:tmpl w:val="8B7CB6F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145AB"/>
    <w:multiLevelType w:val="hybridMultilevel"/>
    <w:tmpl w:val="EF1CB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955B84"/>
    <w:multiLevelType w:val="hybridMultilevel"/>
    <w:tmpl w:val="66F2A86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715421"/>
    <w:multiLevelType w:val="hybridMultilevel"/>
    <w:tmpl w:val="80A81D6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D95A37"/>
    <w:multiLevelType w:val="hybridMultilevel"/>
    <w:tmpl w:val="87F0A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98807DB"/>
    <w:multiLevelType w:val="hybridMultilevel"/>
    <w:tmpl w:val="F558D5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CE5FC0"/>
    <w:multiLevelType w:val="hybridMultilevel"/>
    <w:tmpl w:val="9DF07BD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B40E09"/>
    <w:multiLevelType w:val="hybridMultilevel"/>
    <w:tmpl w:val="3E440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C313727"/>
    <w:multiLevelType w:val="hybridMultilevel"/>
    <w:tmpl w:val="1500FD34"/>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16C0E88"/>
    <w:multiLevelType w:val="hybridMultilevel"/>
    <w:tmpl w:val="5212D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57209624">
    <w:abstractNumId w:val="6"/>
  </w:num>
  <w:num w:numId="2" w16cid:durableId="1210805907">
    <w:abstractNumId w:val="7"/>
  </w:num>
  <w:num w:numId="3" w16cid:durableId="1148211087">
    <w:abstractNumId w:val="4"/>
  </w:num>
  <w:num w:numId="4" w16cid:durableId="1823346352">
    <w:abstractNumId w:val="5"/>
  </w:num>
  <w:num w:numId="5" w16cid:durableId="442924478">
    <w:abstractNumId w:val="10"/>
  </w:num>
  <w:num w:numId="6" w16cid:durableId="695350478">
    <w:abstractNumId w:val="2"/>
  </w:num>
  <w:num w:numId="7" w16cid:durableId="1975598347">
    <w:abstractNumId w:val="8"/>
  </w:num>
  <w:num w:numId="8" w16cid:durableId="2118519492">
    <w:abstractNumId w:val="1"/>
  </w:num>
  <w:num w:numId="9" w16cid:durableId="581261530">
    <w:abstractNumId w:val="3"/>
  </w:num>
  <w:num w:numId="10" w16cid:durableId="2010327473">
    <w:abstractNumId w:val="0"/>
  </w:num>
  <w:num w:numId="11" w16cid:durableId="9482007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5915"/>
    <w:rsid w:val="00005F46"/>
    <w:rsid w:val="0036060E"/>
    <w:rsid w:val="004C59AF"/>
    <w:rsid w:val="0052179A"/>
    <w:rsid w:val="005D1EE9"/>
    <w:rsid w:val="006B6E3C"/>
    <w:rsid w:val="006E4C09"/>
    <w:rsid w:val="007338D6"/>
    <w:rsid w:val="007E3BD6"/>
    <w:rsid w:val="0086470C"/>
    <w:rsid w:val="00875915"/>
    <w:rsid w:val="00A74269"/>
    <w:rsid w:val="00B8747B"/>
    <w:rsid w:val="00DF4895"/>
    <w:rsid w:val="00F20F7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15F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9AF"/>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75915"/>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875915"/>
    <w:rPr>
      <w:b/>
      <w:bCs/>
    </w:rPr>
  </w:style>
  <w:style w:type="paragraph" w:styleId="Tekstpodstawowywcity">
    <w:name w:val="Body Text Indent"/>
    <w:basedOn w:val="Normalny"/>
    <w:link w:val="TekstpodstawowywcityZnak"/>
    <w:uiPriority w:val="99"/>
    <w:semiHidden/>
    <w:unhideWhenUsed/>
    <w:rsid w:val="0087591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875915"/>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6470C"/>
    <w:pPr>
      <w:ind w:left="720"/>
      <w:contextualSpacing/>
    </w:pPr>
  </w:style>
  <w:style w:type="paragraph" w:styleId="Zwykytekst">
    <w:name w:val="Plain Text"/>
    <w:basedOn w:val="Normalny"/>
    <w:link w:val="ZwykytekstZnak"/>
    <w:semiHidden/>
    <w:rsid w:val="007E3BD6"/>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semiHidden/>
    <w:rsid w:val="007E3BD6"/>
    <w:rPr>
      <w:rFonts w:ascii="Courier New" w:eastAsia="Times New Roman" w:hAnsi="Courier New" w:cs="Times New Roman"/>
      <w:sz w:val="20"/>
      <w:szCs w:val="20"/>
      <w:lang w:eastAsia="pl-PL"/>
    </w:rPr>
  </w:style>
  <w:style w:type="paragraph" w:styleId="Nagwek">
    <w:name w:val="header"/>
    <w:basedOn w:val="Normalny"/>
    <w:link w:val="NagwekZnak"/>
    <w:uiPriority w:val="99"/>
    <w:semiHidden/>
    <w:unhideWhenUsed/>
    <w:rsid w:val="00005F46"/>
    <w:pPr>
      <w:tabs>
        <w:tab w:val="center" w:pos="4536"/>
        <w:tab w:val="right" w:pos="9072"/>
      </w:tabs>
    </w:pPr>
  </w:style>
  <w:style w:type="character" w:customStyle="1" w:styleId="NagwekZnak">
    <w:name w:val="Nagłówek Znak"/>
    <w:basedOn w:val="Domylnaczcionkaakapitu"/>
    <w:link w:val="Nagwek"/>
    <w:uiPriority w:val="99"/>
    <w:semiHidden/>
    <w:rsid w:val="00005F46"/>
    <w:rPr>
      <w:sz w:val="22"/>
      <w:szCs w:val="22"/>
      <w:lang w:eastAsia="en-US"/>
    </w:rPr>
  </w:style>
  <w:style w:type="paragraph" w:styleId="Stopka">
    <w:name w:val="footer"/>
    <w:basedOn w:val="Normalny"/>
    <w:link w:val="StopkaZnak"/>
    <w:uiPriority w:val="99"/>
    <w:semiHidden/>
    <w:unhideWhenUsed/>
    <w:rsid w:val="00005F46"/>
    <w:pPr>
      <w:tabs>
        <w:tab w:val="center" w:pos="4536"/>
        <w:tab w:val="right" w:pos="9072"/>
      </w:tabs>
    </w:pPr>
  </w:style>
  <w:style w:type="character" w:customStyle="1" w:styleId="StopkaZnak">
    <w:name w:val="Stopka Znak"/>
    <w:basedOn w:val="Domylnaczcionkaakapitu"/>
    <w:link w:val="Stopka"/>
    <w:uiPriority w:val="99"/>
    <w:semiHidden/>
    <w:rsid w:val="00005F46"/>
    <w:rPr>
      <w:sz w:val="22"/>
      <w:szCs w:val="22"/>
      <w:lang w:eastAsia="en-US"/>
    </w:rPr>
  </w:style>
  <w:style w:type="table" w:styleId="Tabela-Siatka">
    <w:name w:val="Table Grid"/>
    <w:basedOn w:val="Standardowy"/>
    <w:uiPriority w:val="59"/>
    <w:rsid w:val="005D1E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61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862</Words>
  <Characters>5178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2026-09-15T06:03:00Z</dcterms:created>
  <dcterms:modified xsi:type="dcterms:W3CDTF">2026-09-15T06:03:00Z</dcterms:modified>
</cp:coreProperties>
</file>